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Муниципальное бюджетное общеобразовательное учреждение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Вязьма-Брянская средняя общеобразовательная школа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имени Героя А. В. Пуцыкина Вяземского района Смоленской области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Интегрированный проект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70-летие Великой Победы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left="3375" w:firstLine="0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Авторы проекта:</w:t>
      </w:r>
    </w:p>
    <w:p w:rsidR="00000000" w:rsidDel="00000000" w:rsidP="00000000" w:rsidRDefault="00000000" w:rsidRPr="00000000">
      <w:pPr>
        <w:pBdr/>
        <w:spacing w:line="240" w:lineRule="auto"/>
        <w:ind w:left="3375" w:firstLine="0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учащиеся МБОУ Вязьма-Брянской СОШ имени Героя Российской Федерации А. В. Пуцыкина Вяземского района Смоленской области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5" w:firstLine="0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Руководители проекта:</w:t>
      </w:r>
    </w:p>
    <w:p w:rsidR="00000000" w:rsidDel="00000000" w:rsidP="00000000" w:rsidRDefault="00000000" w:rsidRPr="00000000">
      <w:pPr>
        <w:pBdr/>
        <w:ind w:left="2805" w:firstLine="0"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Ковалёва Н. С., учитель русского языка и литературы высшей категории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МБОУ Вязьма-Брянской СОШ имени Героя Российской Федерации А. В. Пуцыкина Вяземского района Смоленской области, победитель ПНПО-2007;</w:t>
      </w:r>
    </w:p>
    <w:p w:rsidR="00000000" w:rsidDel="00000000" w:rsidP="00000000" w:rsidRDefault="00000000" w:rsidRPr="00000000">
      <w:pPr>
        <w:pBdr/>
        <w:ind w:left="2805" w:firstLine="0"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Никитина Елена Николаевна, учитель математики и информатики высшей категории МБОУ Вязьма-Брянской СОШ имени А. В. Пуцыкина Вяземского района Смоленской области, победитель ПНПО-2008; </w:t>
      </w:r>
    </w:p>
    <w:p w:rsidR="00000000" w:rsidDel="00000000" w:rsidP="00000000" w:rsidRDefault="00000000" w:rsidRPr="00000000">
      <w:pPr>
        <w:pBdr/>
        <w:ind w:left="2805" w:firstLine="0"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Чигилейчик Жанна Анатольевна, учитель русского языка, литературы и истории высшей категории МБОУ Вязьма-Брянской СОШ имени Героя Российской Федерации А. В. Пуцыкина Вяземского района Смоленской области.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Вязьма-Брянская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2015-2016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Оглавление:</w:t>
      </w:r>
    </w:p>
    <w:p w:rsidR="00000000" w:rsidDel="00000000" w:rsidP="00000000" w:rsidRDefault="00000000" w:rsidRPr="00000000">
      <w:pPr>
        <w:numPr>
          <w:ilvl w:val="0"/>
          <w:numId w:val="9"/>
        </w:numPr>
        <w:pBdr/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Паспорт проекта   ……………………………………………………....2</w:t>
      </w:r>
    </w:p>
    <w:p w:rsidR="00000000" w:rsidDel="00000000" w:rsidP="00000000" w:rsidRDefault="00000000" w:rsidRPr="00000000">
      <w:pPr>
        <w:numPr>
          <w:ilvl w:val="0"/>
          <w:numId w:val="9"/>
        </w:numPr>
        <w:pBdr/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Актуальность   …………………………………………………………..7</w:t>
      </w:r>
    </w:p>
    <w:p w:rsidR="00000000" w:rsidDel="00000000" w:rsidP="00000000" w:rsidRDefault="00000000" w:rsidRPr="00000000">
      <w:pPr>
        <w:numPr>
          <w:ilvl w:val="0"/>
          <w:numId w:val="9"/>
        </w:numPr>
        <w:pBdr/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Формирование проектных умений школьников   …………………….7</w:t>
      </w:r>
    </w:p>
    <w:p w:rsidR="00000000" w:rsidDel="00000000" w:rsidP="00000000" w:rsidRDefault="00000000" w:rsidRPr="00000000">
      <w:pPr>
        <w:numPr>
          <w:ilvl w:val="0"/>
          <w:numId w:val="9"/>
        </w:numPr>
        <w:pBdr/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Критерии оценки сочинения   ………………………………………….8</w:t>
      </w:r>
    </w:p>
    <w:p w:rsidR="00000000" w:rsidDel="00000000" w:rsidP="00000000" w:rsidRDefault="00000000" w:rsidRPr="00000000">
      <w:pPr>
        <w:numPr>
          <w:ilvl w:val="0"/>
          <w:numId w:val="9"/>
        </w:numPr>
        <w:pBdr/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Критерии оценки сборника   …………………………………………...8</w:t>
      </w:r>
    </w:p>
    <w:p w:rsidR="00000000" w:rsidDel="00000000" w:rsidP="00000000" w:rsidRDefault="00000000" w:rsidRPr="00000000">
      <w:pPr>
        <w:numPr>
          <w:ilvl w:val="0"/>
          <w:numId w:val="9"/>
        </w:numPr>
        <w:pBdr/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Назначение и применение проекта   …………………………………..8</w:t>
      </w:r>
    </w:p>
    <w:p w:rsidR="00000000" w:rsidDel="00000000" w:rsidP="00000000" w:rsidRDefault="00000000" w:rsidRPr="00000000">
      <w:pPr>
        <w:numPr>
          <w:ilvl w:val="0"/>
          <w:numId w:val="9"/>
        </w:numPr>
        <w:pBdr/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Рефлексия деятельности   ……………………………………………...9</w:t>
      </w:r>
    </w:p>
    <w:p w:rsidR="00000000" w:rsidDel="00000000" w:rsidP="00000000" w:rsidRDefault="00000000" w:rsidRPr="00000000">
      <w:pPr>
        <w:numPr>
          <w:ilvl w:val="0"/>
          <w:numId w:val="9"/>
        </w:numPr>
        <w:pBdr/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Приложения   …………………………………………………………..10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color w:val="444444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color w:val="444444"/>
          <w:sz w:val="28"/>
          <w:szCs w:val="28"/>
          <w:highlight w:val="whit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Паспорт проекта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025.511811023624" w:type="dxa"/>
        <w:jc w:val="left"/>
        <w:tblLayout w:type="fixed"/>
        <w:tblLook w:val="0600"/>
      </w:tblPr>
      <w:tblGrid>
        <w:gridCol w:w="553.504479023977"/>
        <w:gridCol w:w="3106.4026883998704"/>
        <w:gridCol w:w="5365.604643599776"/>
        <w:tblGridChange w:id="0">
          <w:tblGrid>
            <w:gridCol w:w="553.504479023977"/>
            <w:gridCol w:w="3106.4026883998704"/>
            <w:gridCol w:w="5365.604643599776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34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34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Параметры проекта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34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34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34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Наименование проекта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34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70-летие Великой Победы  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34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34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Вид проекта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34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Творческий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34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34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Предметно-содержательная область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Интеграция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 осуществляется по следующим школьным предметам: 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pBdr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литературе,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pBdr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истории, 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pBdr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русскому языку, 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pBdr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информатике.</w:t>
            </w:r>
          </w:p>
        </w:tc>
      </w:tr>
      <w:tr>
        <w:trPr>
          <w:trHeight w:val="8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34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34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  Руководители проекта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ind w:left="45" w:firstLine="0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Ковалёва Н. С., учитель русского языка и литературы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ind w:left="45" w:firstLine="0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Никитина Елена Николаевна, учитель математики и информатики </w:t>
            </w:r>
          </w:p>
          <w:p w:rsidR="00000000" w:rsidDel="00000000" w:rsidP="00000000" w:rsidRDefault="00000000" w:rsidRPr="00000000">
            <w:pPr>
              <w:pBdr/>
              <w:ind w:left="45" w:firstLine="0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8"/>
                <w:szCs w:val="28"/>
                <w:highlight w:val="white"/>
                <w:rtl w:val="0"/>
              </w:rPr>
              <w:t xml:space="preserve">Чигилейчик Жанна Анатольевна, учитель русского языка, литературы и истории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34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34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Основные участники проекта.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8"/>
                <w:szCs w:val="28"/>
                <w:highlight w:val="white"/>
                <w:rtl w:val="0"/>
              </w:rPr>
              <w:t xml:space="preserve">учащиеся 6, 7, 9, 10 класса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34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34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Цель  проекта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Сохранение памяти о Великой Отечественной войне и воинском подвиге защитников Отечества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34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34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Задачи проекта: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Задачи проекта: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pBdr/>
              <w:ind w:left="465" w:hanging="360"/>
              <w:contextualSpacing w:val="1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Воспитывать духовность, чувства сопричастности у молодого поколения к истории России;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pBdr/>
              <w:ind w:left="465" w:hanging="360"/>
              <w:contextualSpacing w:val="1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Воспитывать чувства гордости за своих родных, ковавших победу на фронте и в тылу;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pBdr/>
              <w:ind w:left="465" w:hanging="360"/>
              <w:contextualSpacing w:val="1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Концентрировать внимание учащихся на моральных ценностях семьи;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pBdr/>
              <w:ind w:left="465" w:hanging="360"/>
              <w:contextualSpacing w:val="1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Укреплять связей между поколениями;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pBdr/>
              <w:ind w:left="465" w:hanging="360"/>
              <w:contextualSpacing w:val="1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Прививать навыков исследовательской работы;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pBdr/>
              <w:ind w:left="465" w:hanging="360"/>
              <w:contextualSpacing w:val="1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Развивать комплексное исследование истории семьи по разнообразным источникам, включая семейные архивы и воспоминания;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pBdr/>
              <w:ind w:left="465" w:hanging="360"/>
              <w:contextualSpacing w:val="1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Развивать устную и письменную речь учащихся;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pBdr/>
              <w:ind w:left="465" w:hanging="360"/>
              <w:contextualSpacing w:val="1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Способствовать: духовному становлению личности; формированию ее нравственных позиций, эстетического вкуса; совершенному владению речью; овладению необходимыми знаниями и умениями, способствующими эмоциональному, осмысленному, глубокому постижению словесного искусства.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pBdr/>
              <w:ind w:left="465" w:hanging="360"/>
              <w:contextualSpacing w:val="1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Ценить главное – нравственные основы жизни, быть неравнодушным, стремиться к познанию, к красоте. 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pBdr/>
              <w:ind w:left="465" w:hanging="360"/>
              <w:contextualSpacing w:val="1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Использовать текстовый процессор MS Word как издательскую систему, которая используется в качестве компьютерного инструментального средства информационного моделирования. 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pBdr/>
              <w:ind w:left="465" w:hanging="360"/>
              <w:contextualSpacing w:val="1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Развивать информационную компетенцию - навыки деятельности по отношению к информации в учебных предметах и образовательных областях, а также в окружающем мире. Владение современными средствами информации (телевизор, магнитофон, телефон, факс, компьютер, принтер, модем и т.п.) и информационными технологиями (аудио- видеозапись, электронная почта, СМИ, Интернет). Поиск, анализ и отбор необходимой информации по теме сборника сочинений, ее преобразование, сохранение и передача.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pBdr/>
              <w:ind w:left="465" w:hanging="360"/>
              <w:contextualSpacing w:val="1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Научиться создавать учебные сайты на основе Google-сайтов.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34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34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Сроки реализации проекта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34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Проект является внеурочным, долгосрочным (ноябрь-апрель). </w:t>
            </w:r>
          </w:p>
          <w:p w:rsidR="00000000" w:rsidDel="00000000" w:rsidP="00000000" w:rsidRDefault="00000000" w:rsidRPr="00000000">
            <w:pPr>
              <w:pBdr/>
              <w:spacing w:after="34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Работа над проектом осуществлялась в два этапа 2015-2016 г</w:t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34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Предмет проекта: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Предмет проекта на уровне ОО: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 сборник сочинений учащихся МБОУ Вязьма-Брянской СОШ  “Останутся в нашей памяти”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Предмет проекта на уровне области, всероссийском: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 сайт учащихся МБОУ Вязьма-Брянской СОШ “70-летие Победы”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сочинения учащихся МБОУ Вязьма-Брянской СОШ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34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Ожидаемые результаты: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pBdr/>
              <w:spacing w:line="240" w:lineRule="auto"/>
              <w:ind w:left="465" w:hanging="360"/>
              <w:contextualSpacing w:val="1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Знания и умения, полученные при работе над проектом, станут арсеналом искусства моделирования в широком смысле этого слова.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pBdr/>
              <w:spacing w:line="240" w:lineRule="auto"/>
              <w:ind w:left="465" w:hanging="360"/>
              <w:contextualSpacing w:val="1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Развитие ключевых компетентностей: информационной, коммуникативной.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pBdr/>
              <w:spacing w:line="240" w:lineRule="auto"/>
              <w:ind w:left="465" w:hanging="360"/>
              <w:contextualSpacing w:val="1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Повышение познавательного интереса к изучению предметов.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pBdr/>
              <w:spacing w:line="240" w:lineRule="auto"/>
              <w:ind w:left="465" w:hanging="360"/>
              <w:contextualSpacing w:val="1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Повышение качества обучения и успеваемости.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34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Итоги работы над проектом: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/>
              <w:spacing w:line="240" w:lineRule="auto"/>
              <w:ind w:left="330" w:hanging="360"/>
              <w:contextualSpacing w:val="1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Результатами школьного этапа проекта стало оформление сборника сочинений “Останутся в нашей памяти”, с фотографиями и рассказами об участниках Великой Отечественной войны.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/>
              <w:ind w:left="330" w:hanging="360"/>
              <w:contextualSpacing w:val="1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Лучшие творческие и исследовательские работы были опубликованы на сайте, который участвовал</w:t>
            </w:r>
          </w:p>
          <w:p w:rsidR="00000000" w:rsidDel="00000000" w:rsidP="00000000" w:rsidRDefault="00000000" w:rsidRPr="00000000">
            <w:pPr>
              <w:numPr>
                <w:ilvl w:val="1"/>
                <w:numId w:val="2"/>
              </w:numPr>
              <w:pBdr/>
              <w:ind w:left="600" w:hanging="360"/>
              <w:contextualSpacing w:val="1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в 2015 г. в областном Ежегодном конкурсе по WEB-проектам в сети Интернет. Результат участия: почётная грамота департамента Смоленской области по информационным технологиям.</w:t>
            </w:r>
          </w:p>
          <w:p w:rsidR="00000000" w:rsidDel="00000000" w:rsidP="00000000" w:rsidRDefault="00000000" w:rsidRPr="00000000">
            <w:pPr>
              <w:numPr>
                <w:ilvl w:val="1"/>
                <w:numId w:val="2"/>
              </w:numPr>
              <w:pBdr/>
              <w:ind w:left="600" w:hanging="360"/>
              <w:contextualSpacing w:val="1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2015-2016 гг во Всероссийском конкурсе школьных интернет-проектов "Классный интернет" в номинации «IT-нескучные науки». Результат участия: сертификат участника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8"/>
                <w:szCs w:val="28"/>
                <w:highlight w:val="white"/>
                <w:rtl w:val="0"/>
              </w:rPr>
              <w:t xml:space="preserve">.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Режим доступа к сайту: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hyperlink r:id="rId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highlight w:val="white"/>
                  <w:u w:val="single"/>
                  <w:rtl w:val="0"/>
                </w:rPr>
                <w:t xml:space="preserve">https://sites.google.com/site/seminar02011975/home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34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34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Этапы реализации проекта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Основные этапы работы над проектом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Уровень ОО: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1 этап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Участники делились на 2 потока: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1 поток.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Участникам проекта было предложено узнать о членах своих семей в годы Великой Отечественной войны.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Каждому участнику проекта пришлось пройти несколько этапов в своей работе: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pBdr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Поисковый этап.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Узнать, кто из членов его семьи принимал участие в боях, кто ковал победу в тылу, а кто был ребенком войны.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2. Исследовательский этап.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Познакомиться с биографией членов семьи, прошедших Великую Отечественную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войну. Изучить боевой или трудовой путь. Изучали архивные материалы, семейные фотографии..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3. Творческий этап.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Участники проекта писали сочинение, эссе, стихи. Приветствовалась помощь родителей.</w:t>
            </w:r>
          </w:p>
          <w:p w:rsidR="00000000" w:rsidDel="00000000" w:rsidP="00000000" w:rsidRDefault="00000000" w:rsidRPr="00000000">
            <w:pPr>
              <w:pBdr/>
              <w:spacing w:after="34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4. Защита проекта.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2 поток. 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pBdr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Учащиеся  писали сочинение-рассуждение, эссе, стихи на тему проекта, опираясь на знания полученные на уроках истории, из литературных произведений, рассказов родных и близких.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pBdr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Защита проекта</w:t>
            </w:r>
          </w:p>
          <w:p w:rsidR="00000000" w:rsidDel="00000000" w:rsidP="00000000" w:rsidRDefault="00000000" w:rsidRPr="00000000">
            <w:pPr>
              <w:pBdr/>
              <w:spacing w:after="34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2 этап.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Оценивание и проверка сочинений</w:t>
            </w:r>
          </w:p>
          <w:p w:rsidR="00000000" w:rsidDel="00000000" w:rsidP="00000000" w:rsidRDefault="00000000" w:rsidRPr="00000000">
            <w:pPr>
              <w:pBdr/>
              <w:spacing w:after="34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3 этап.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 Защита</w:t>
            </w:r>
          </w:p>
          <w:p w:rsidR="00000000" w:rsidDel="00000000" w:rsidP="00000000" w:rsidRDefault="00000000" w:rsidRPr="00000000">
            <w:pPr>
              <w:pBdr/>
              <w:spacing w:after="34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4 этап.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 Схема организации выпуска сборника. Вёрстка сборника</w:t>
            </w:r>
          </w:p>
          <w:p w:rsidR="00000000" w:rsidDel="00000000" w:rsidP="00000000" w:rsidRDefault="00000000" w:rsidRPr="00000000">
            <w:pPr>
              <w:pBdr/>
              <w:spacing w:after="34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5 этап.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 Знакомство общественности со сборником.</w:t>
            </w:r>
          </w:p>
          <w:p w:rsidR="00000000" w:rsidDel="00000000" w:rsidP="00000000" w:rsidRDefault="00000000" w:rsidRPr="00000000">
            <w:pPr>
              <w:pBdr/>
              <w:spacing w:after="34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Уровень областной, всероссийский:</w:t>
            </w:r>
          </w:p>
          <w:p w:rsidR="00000000" w:rsidDel="00000000" w:rsidP="00000000" w:rsidRDefault="00000000" w:rsidRPr="00000000">
            <w:pPr>
              <w:pBdr/>
              <w:spacing w:after="34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1 этап. Создание инициативной команды</w:t>
            </w:r>
          </w:p>
          <w:p w:rsidR="00000000" w:rsidDel="00000000" w:rsidP="00000000" w:rsidRDefault="00000000" w:rsidRPr="00000000">
            <w:pPr>
              <w:pBdr/>
              <w:spacing w:after="34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2 этап. Отбор сочинений</w:t>
            </w:r>
          </w:p>
          <w:p w:rsidR="00000000" w:rsidDel="00000000" w:rsidP="00000000" w:rsidRDefault="00000000" w:rsidRPr="00000000">
            <w:pPr>
              <w:pBdr/>
              <w:spacing w:after="34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3 этап. Создание схемы сайта</w:t>
            </w:r>
          </w:p>
          <w:p w:rsidR="00000000" w:rsidDel="00000000" w:rsidP="00000000" w:rsidRDefault="00000000" w:rsidRPr="00000000">
            <w:pPr>
              <w:pBdr/>
              <w:spacing w:after="34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4 этап. Создание сайта</w:t>
            </w:r>
          </w:p>
          <w:p w:rsidR="00000000" w:rsidDel="00000000" w:rsidP="00000000" w:rsidRDefault="00000000" w:rsidRPr="00000000">
            <w:pPr>
              <w:pBdr/>
              <w:spacing w:after="34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5 этап. Самооценка сайта по критериям конкурса</w:t>
            </w:r>
          </w:p>
          <w:p w:rsidR="00000000" w:rsidDel="00000000" w:rsidP="00000000" w:rsidRDefault="00000000" w:rsidRPr="00000000">
            <w:pPr>
              <w:pBdr/>
              <w:spacing w:after="34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6 этап. Создание заявки, аннотации проекта, отправка материалов. Результат.</w:t>
            </w:r>
          </w:p>
        </w:tc>
      </w:tr>
      <w:tr>
        <w:trPr>
          <w:trHeight w:val="16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34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34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Материально-техническое обеспечение.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34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Семейные архивы</w:t>
            </w:r>
          </w:p>
          <w:p w:rsidR="00000000" w:rsidDel="00000000" w:rsidP="00000000" w:rsidRDefault="00000000" w:rsidRPr="00000000">
            <w:pPr>
              <w:pBdr/>
              <w:spacing w:after="34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Компьютеры</w:t>
            </w:r>
          </w:p>
          <w:p w:rsidR="00000000" w:rsidDel="00000000" w:rsidP="00000000" w:rsidRDefault="00000000" w:rsidRPr="00000000">
            <w:pPr>
              <w:pBdr/>
              <w:spacing w:after="34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Принтер</w:t>
            </w:r>
          </w:p>
          <w:p w:rsidR="00000000" w:rsidDel="00000000" w:rsidP="00000000" w:rsidRDefault="00000000" w:rsidRPr="00000000">
            <w:pPr>
              <w:pBdr/>
              <w:spacing w:after="34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Сканер</w:t>
            </w:r>
          </w:p>
          <w:p w:rsidR="00000000" w:rsidDel="00000000" w:rsidP="00000000" w:rsidRDefault="00000000" w:rsidRPr="00000000">
            <w:pPr>
              <w:pBdr/>
              <w:spacing w:after="34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Цифровой фотоаппарат</w:t>
            </w:r>
          </w:p>
          <w:p w:rsidR="00000000" w:rsidDel="00000000" w:rsidP="00000000" w:rsidRDefault="00000000" w:rsidRPr="00000000">
            <w:pPr>
              <w:pBdr/>
              <w:spacing w:after="34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Интернет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Актуальность: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процессе преподавания предметов информатики, литературы, русского языка в школе, мы отметили, что обучающиеся при изучении различных тем затрудняются самостоятельно решать поставленные перед ними задачи, моделировать информационные процессы и применять полученные знания на практике. У них не получается должным образом анализировать и отбирать необходимую информацию, преобразовывать её и представлять перед аудиторией, то есть западают информационная и коммуникативная компетентностей. Мы поставили цель найти способ, формы и средства для решения данной проблемы. Учащимся был предложен данный проект, посвящённый Великой Победе.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Актуальность проекта обусловлена также воспитанием духовности, чувства сопричастности у молодого поколения к истории России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чувства гордости за своих родных, ковавших победу на фронте и в тылу; концентрированием внимания учащихся на моральных ценностях семьи; укреплением связей между поколениями.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Формирование проектных умений школьников (метапредметных результатов).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i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Р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highlight w:val="white"/>
          <w:rtl w:val="0"/>
        </w:rPr>
        <w:t xml:space="preserve">егулятивные УУД: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- учащиеся научатся организовывать и регулировать свою учебную деятельность: формулировать проблему, цель, составлять план конкретных действий по реализации проекта, оценивать результат деятельности; осуществлять самоконтроль и взаимоконтроль, самооценку и взаимооценку, самокоррекцию;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- решать творческие задачи, представлять результаты своей деятельности в виде таблиц, алгоритма действий и проектном продукте: сочинение художественного стиля.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i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highlight w:val="white"/>
          <w:rtl w:val="0"/>
        </w:rPr>
        <w:t xml:space="preserve">Коммуникативные УУД: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- 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- работать в группе – устанавливать рабочие отношения, эффективно и продуктивно сотрудничать.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highlight w:val="white"/>
          <w:rtl w:val="0"/>
        </w:rPr>
        <w:t xml:space="preserve">Познавательные УУД: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ab/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- работать с информацией: анализировать и обобщать факты, сравнивать составлять суждения, формулировать и обосновывать выводы.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highlight w:val="white"/>
          <w:rtl w:val="0"/>
        </w:rPr>
        <w:t xml:space="preserve">Личностные: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- осознание культурных ценностей и роли русского языка.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- уважительное отношение к своей Родине, семье.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КРИТЕРИИ ОЦЕНКИ РАБОТ на уровне ОО</w:t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Соответствие теме конкурса;</w:t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Качество исполнения;</w:t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Оригинальность идеи и содержания работы;</w:t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Эффективность воздействия;</w:t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Убедительность и доступность восприятия;</w:t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Творческая новизна;</w:t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Самостоятельность суждений, отражение личного отношения к теме.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Критерии оценки сайта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проводились по требованиям конкурсов.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Назначение и применение проекта: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Проект позволяют участникам реализовать свои творческие способности, улучшить образовательные компетенции.</w:t>
      </w:r>
    </w:p>
    <w:p w:rsidR="00000000" w:rsidDel="00000000" w:rsidP="00000000" w:rsidRDefault="00000000" w:rsidRPr="00000000">
      <w:pPr>
        <w:pBdr/>
        <w:spacing w:after="80" w:before="80" w:line="240" w:lineRule="auto"/>
        <w:ind w:left="160" w:right="160" w:firstLine="52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Проект соответствует современным стандартам образования, которые предъявляют высокие требования не только к уровню образовательной подготовки, но и к уровню личностного развития учащихся, предполагая формирование самостоятельной и ответственной личности, обладающей способностью к саморазвитию и самообразованию.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Проект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создаёт условия для становления и развития необходимых компетенций учащихся.</w:t>
      </w:r>
    </w:p>
    <w:p w:rsidR="00000000" w:rsidDel="00000000" w:rsidP="00000000" w:rsidRDefault="00000000" w:rsidRPr="00000000">
      <w:pPr>
        <w:pBdr/>
        <w:spacing w:after="80" w:before="80" w:line="240" w:lineRule="auto"/>
        <w:ind w:left="160" w:right="160" w:firstLine="52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Общеучебные умения, формируемые в процессе подготовки школьника к участию в проекте, обеспечивают более эффективное усвоение учебного материала. Участие в проекте является важным процессом в обучении еще и потому, что учащийся развивает коммуникативные навыки и учится ориентироваться в нестандартных проблемных ситуациях.</w:t>
      </w:r>
    </w:p>
    <w:p w:rsidR="00000000" w:rsidDel="00000000" w:rsidP="00000000" w:rsidRDefault="00000000" w:rsidRPr="00000000">
      <w:pPr>
        <w:pBdr/>
        <w:spacing w:after="80" w:before="80" w:line="240" w:lineRule="auto"/>
        <w:ind w:left="160" w:right="160" w:firstLine="52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На этапе подготовки работ у школьников происходит дифференциация познавательных интересов, формируется система ценностей, развивается рефлексия, способность к самоконтролю, умение ставить цели и достигать их.</w:t>
      </w:r>
    </w:p>
    <w:p w:rsidR="00000000" w:rsidDel="00000000" w:rsidP="00000000" w:rsidRDefault="00000000" w:rsidRPr="00000000">
      <w:pPr>
        <w:pBdr/>
        <w:spacing w:after="80" w:before="80" w:line="240" w:lineRule="auto"/>
        <w:ind w:left="160" w:right="160" w:firstLine="52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Система оценивания направлена на выявление личностного уровня восприятия, проработки, интерпретации выбранной темы, заинтересованности учащегося, его способности к формулировке собственной концепции, творческого подхода, общей культуры оформления конкурсной работы, способствует формированию ситуации успеха.</w:t>
      </w:r>
    </w:p>
    <w:p w:rsidR="00000000" w:rsidDel="00000000" w:rsidP="00000000" w:rsidRDefault="00000000" w:rsidRPr="00000000">
      <w:pPr>
        <w:pBdr/>
        <w:spacing w:after="80" w:before="80" w:line="240" w:lineRule="auto"/>
        <w:ind w:left="160" w:right="160" w:firstLine="52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Сборник сочинений являются демонстрационным материалом для гостей школы, пополняют банк работ школьного методического кабинета.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Рефлексия деятельности: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У учащихся, повышается познавательный интерес, они с большей усидчивостью относятся к учебному материалу, быстрее усваивают сложные темы, овладевают навыками: планирования своей деятельности, качественно работают с информацией, самостоятельно принимают решения, проводят рефлексию и представляют результаты своего труда перед аудиторией. Сделан акцент на сохранение памяти о Великой Отечественной войне и воинском подвиге защитников Отечества;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чувстве сопричастности у молодого поколения к истории России; чувстве гордости за своих родных, ковавших победу на фронте и в тылу. Огромное внимание уделено моральным ценностям семьи; укреплению связей между поколениями.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ходе работы над проектом прививались навыки исследовательской работы и развивалось комплексное исследование истории семьи по разнообразным источникам, включая семейные архивы и воспоминания.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Учащиеся научились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использовать текстовый процессор MS Word как издательскую систему, которая используется в качестве компьютерного инструментального средства информационного моделирования;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создавать учебные сайты на основе Google-сайтов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6" w:type="default"/>
      <w:footerReference r:id="rId7" w:type="first"/>
      <w:pgSz w:h="16834" w:w="11909"/>
      <w:pgMar w:bottom="1440" w:top="1440" w:left="1440" w:right="1440" w:header="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sites.google.com/site/seminar02011975/home" TargetMode="External"/><Relationship Id="rId6" Type="http://schemas.openxmlformats.org/officeDocument/2006/relationships/footer" Target="footer2.xml"/><Relationship Id="rId7" Type="http://schemas.openxmlformats.org/officeDocument/2006/relationships/footer" Target="footer1.xml"/></Relationships>
</file>