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C" w:rsidRDefault="00B15EEC" w:rsidP="007B5D13">
      <w:pPr>
        <w:pStyle w:val="ac"/>
        <w:keepNext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BE0A02" w:rsidRDefault="00BE0A02" w:rsidP="005A0EF4">
      <w:pPr>
        <w:pStyle w:val="a3"/>
        <w:spacing w:line="360" w:lineRule="auto"/>
        <w:jc w:val="right"/>
        <w:rPr>
          <w:color w:val="002060"/>
          <w:szCs w:val="28"/>
        </w:rPr>
      </w:pPr>
    </w:p>
    <w:p w:rsidR="005A0EF4" w:rsidRPr="001D4459" w:rsidRDefault="005A0EF4" w:rsidP="005A0EF4">
      <w:pPr>
        <w:pStyle w:val="a3"/>
        <w:spacing w:line="360" w:lineRule="auto"/>
        <w:jc w:val="right"/>
        <w:rPr>
          <w:color w:val="002060"/>
          <w:szCs w:val="28"/>
        </w:rPr>
      </w:pPr>
      <w:proofErr w:type="spellStart"/>
      <w:r w:rsidRPr="001D4459">
        <w:rPr>
          <w:color w:val="002060"/>
          <w:szCs w:val="28"/>
        </w:rPr>
        <w:t>Мязина</w:t>
      </w:r>
      <w:proofErr w:type="spellEnd"/>
      <w:r w:rsidRPr="001D4459">
        <w:rPr>
          <w:color w:val="002060"/>
          <w:szCs w:val="28"/>
        </w:rPr>
        <w:t xml:space="preserve"> Ольга Ивановна</w:t>
      </w:r>
    </w:p>
    <w:p w:rsidR="005A0EF4" w:rsidRPr="0044095E" w:rsidRDefault="004E2C7E" w:rsidP="004E2C7E">
      <w:pPr>
        <w:spacing w:after="200" w:line="276" w:lineRule="auto"/>
        <w:jc w:val="center"/>
        <w:rPr>
          <w:sz w:val="28"/>
          <w:szCs w:val="28"/>
        </w:rPr>
      </w:pPr>
      <w:r w:rsidRPr="0044095E">
        <w:rPr>
          <w:sz w:val="28"/>
          <w:szCs w:val="28"/>
        </w:rPr>
        <w:t>Система оценки педагогических кадров в условиях внедрения эффективного контракта в МБОУ гимназии №1 г. Липецка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A20D79">
        <w:rPr>
          <w:sz w:val="28"/>
          <w:szCs w:val="28"/>
        </w:rPr>
        <w:t xml:space="preserve">Одним из важнейших направлений государственной образовательной политики является повышение эффективности,  качества и доступности образования. 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В послании Президента РФ В.В. Путина Федеральному собранию от 12.12. 2013 г. говорится о необходимости повышения качества работы системы образования, качества образовательного процесса. Одним из вариантов решения поставленной задачи является переход на эффективный контракт в образовательных организациях, что требует разработки соответствующих показателей и критериев оценки эффективности деятельности ОУ в целом, педагогических работников, а также оценки эффективности управления.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Оценивая деятельность образовательной организации, руководителя или конкретного педагога, необходимо ответить на вопрос: что мы хотим получить в результате, каковы цели оценивания, какие параметры оценки являются главными? Соответствуют ли критерии оценки выбранной миссии, целям и задачам, которые ставит субъект оценивания, т.е. насколько валидны данные критерии и показатели оценки?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В соответствии с  Программой  поэтапного совершенствования системы оплаты труда в государственных (муниципальных) учреждениях на 2012 – 2018 гг. (утверждена решением Правительства РФ  от 26. 11. 2012 № 21 90 р), одновременно с повышением заработной платы работников сферы образования предусматривается переход на новую систему трудовых отношений, в основе которой лежит механизм эффективного контракта. Введение и апробация эффективного контракта началась в 2013г.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 xml:space="preserve">Под </w:t>
      </w:r>
      <w:r w:rsidRPr="00A20D79">
        <w:rPr>
          <w:b/>
          <w:sz w:val="28"/>
          <w:szCs w:val="28"/>
        </w:rPr>
        <w:t>эффективным контрактом</w:t>
      </w:r>
      <w:r w:rsidRPr="00A20D79">
        <w:rPr>
          <w:sz w:val="28"/>
          <w:szCs w:val="28"/>
        </w:rPr>
        <w:t xml:space="preserve"> понимаются «трудовые отношения между работодателем (учредителем) и работником, основанные на: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D79">
        <w:rPr>
          <w:sz w:val="28"/>
          <w:szCs w:val="28"/>
        </w:rPr>
        <w:t xml:space="preserve">наличии у учреждения государственного (муниципального) задания и целевых </w:t>
      </w:r>
      <w:r w:rsidRPr="00A20D79">
        <w:rPr>
          <w:sz w:val="28"/>
          <w:szCs w:val="28"/>
        </w:rPr>
        <w:lastRenderedPageBreak/>
        <w:t>показателей эффективности работы, утвержденных учредителем;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D79">
        <w:rPr>
          <w:sz w:val="28"/>
          <w:szCs w:val="28"/>
        </w:rPr>
        <w:t>системе оценки эффективности деятельности работников учреждений (совокупности показателей и критериев, позволяющих оценить количество затраченного труда и его качество), утвержденной работодателем в установленном порядке;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D79">
        <w:rPr>
          <w:sz w:val="28"/>
          <w:szCs w:val="28"/>
        </w:rPr>
        <w:t>системе оплаты труда, учитывающей различия в сложности выполняемой работы, а также количество и качество затраченного труда, утвержденной работодателем в установленном порядке;</w:t>
      </w:r>
    </w:p>
    <w:p w:rsidR="00C86BDA" w:rsidRPr="00A20D79" w:rsidRDefault="00C86BDA" w:rsidP="007B5D13">
      <w:pPr>
        <w:pStyle w:val="ac"/>
        <w:keepNext/>
        <w:widowControl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D79">
        <w:rPr>
          <w:sz w:val="28"/>
          <w:szCs w:val="28"/>
        </w:rPr>
        <w:t>системе нормирования труда работников учреждения, утвержденной работодателем.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Механизм эффективного контракта предусматривает включение в трудовой договор с работником показателей и критериев оценки эффективности его деятельности для назначения стимулирующих выплат в зависимости от результатов труда и качества оказываемых услуг.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 xml:space="preserve">В соответствии с этим </w:t>
      </w:r>
      <w:r w:rsidRPr="00A20D79">
        <w:rPr>
          <w:i/>
          <w:sz w:val="28"/>
          <w:szCs w:val="28"/>
        </w:rPr>
        <w:t>в трудовом  договоре должны быть</w:t>
      </w:r>
      <w:r w:rsidRPr="00A20D79">
        <w:rPr>
          <w:sz w:val="28"/>
          <w:szCs w:val="28"/>
        </w:rPr>
        <w:t>: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1) уточнены и конкретизированы  должностные обязанности работника,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2) требования к компетенции,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3) условия оплаты труда,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4) показатели и критерии оценки деятельности для назначения стимулирующих выплат в зависимости от результатов труда и  качества работы,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5) меры социальной поддержки и размер поощрения за достижение коллективных результатов труда.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Важно, чтобы  условия получения выплат и вознаграждений быть понятны работодателю и работнику и не допускали двойного толкования.</w:t>
      </w:r>
      <w:r>
        <w:rPr>
          <w:sz w:val="28"/>
          <w:szCs w:val="28"/>
        </w:rPr>
        <w:t xml:space="preserve"> </w:t>
      </w:r>
      <w:r w:rsidRPr="00A20D79">
        <w:rPr>
          <w:sz w:val="28"/>
          <w:szCs w:val="28"/>
        </w:rPr>
        <w:t>При этом конкретный размер заработной платы педагога увязывается с объемом, интенсивностью и качеством выполненной им работы, а заданные ему показатели соотносятся с показателями ОУ и территориальными отраслевыми показателями.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i/>
          <w:sz w:val="28"/>
          <w:szCs w:val="28"/>
        </w:rPr>
        <w:t>Переход на эффективный контракт позволит решить следующие задачи</w:t>
      </w:r>
      <w:r w:rsidRPr="00A20D79">
        <w:rPr>
          <w:sz w:val="28"/>
          <w:szCs w:val="28"/>
        </w:rPr>
        <w:t>: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 xml:space="preserve">- отказаться от неэффективных стимулирующих выплат за показатели, которые </w:t>
      </w:r>
      <w:r w:rsidRPr="00A20D79">
        <w:rPr>
          <w:sz w:val="28"/>
          <w:szCs w:val="28"/>
        </w:rPr>
        <w:lastRenderedPageBreak/>
        <w:t>носят общий и фор</w:t>
      </w:r>
      <w:r>
        <w:rPr>
          <w:sz w:val="28"/>
          <w:szCs w:val="28"/>
        </w:rPr>
        <w:t>мальный характер</w:t>
      </w:r>
      <w:r w:rsidRPr="00A20D79">
        <w:rPr>
          <w:sz w:val="28"/>
          <w:szCs w:val="28"/>
        </w:rPr>
        <w:t>;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- установить новые показатели, имеющие конкретные измеримые параметры;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-исключить из числа стимулирующих выплат такие выплаты, которые фактически применялись в качестве гарантированной части заработной платы работника;</w:t>
      </w:r>
    </w:p>
    <w:p w:rsidR="00C86BDA" w:rsidRPr="00A20D79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A20D79">
        <w:rPr>
          <w:sz w:val="28"/>
          <w:szCs w:val="28"/>
        </w:rPr>
        <w:t>- обеспечить оптимальное распределение  фонда оплаты труда (ФОТ) на гарантированную часть (оплата за должность) и стимулирующую часть (оплата за достижения показателей качества).</w:t>
      </w:r>
    </w:p>
    <w:p w:rsidR="00C96FF3" w:rsidRDefault="00C86BDA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1E4026">
        <w:rPr>
          <w:sz w:val="28"/>
          <w:szCs w:val="28"/>
        </w:rPr>
        <w:t>Наибольшие трудности в процессе</w:t>
      </w:r>
      <w:r w:rsidRPr="00A20D79">
        <w:rPr>
          <w:sz w:val="28"/>
          <w:szCs w:val="28"/>
        </w:rPr>
        <w:t xml:space="preserve">  введения эффективного контракта заключаются в  разработке измеримых показателей качества, результативности (продуктивности) и эффективности труда, а также оптимальных критериев для таких показателей. </w:t>
      </w:r>
    </w:p>
    <w:p w:rsidR="00C86BDA" w:rsidRPr="00A20D79" w:rsidRDefault="00C96FF3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6BDA">
        <w:rPr>
          <w:sz w:val="28"/>
          <w:szCs w:val="28"/>
        </w:rPr>
        <w:t>В нашей образовательной организации имеются наработки по этой проблеме.</w:t>
      </w:r>
    </w:p>
    <w:p w:rsidR="00C86BDA" w:rsidRDefault="00C86BDA" w:rsidP="007B5D13">
      <w:pPr>
        <w:spacing w:line="360" w:lineRule="auto"/>
        <w:jc w:val="both"/>
        <w:rPr>
          <w:sz w:val="24"/>
          <w:szCs w:val="24"/>
        </w:rPr>
      </w:pPr>
      <w:r w:rsidRPr="00230AAC">
        <w:rPr>
          <w:sz w:val="28"/>
          <w:szCs w:val="28"/>
        </w:rPr>
        <w:t>Вопросом оценки качества образования и оценки эффективности деятельности</w:t>
      </w:r>
      <w:r>
        <w:rPr>
          <w:sz w:val="28"/>
          <w:szCs w:val="28"/>
        </w:rPr>
        <w:t xml:space="preserve"> </w:t>
      </w:r>
      <w:r w:rsidRPr="00230AAC">
        <w:rPr>
          <w:sz w:val="28"/>
          <w:szCs w:val="28"/>
        </w:rPr>
        <w:t xml:space="preserve"> педагогических к</w:t>
      </w:r>
      <w:r w:rsidR="00C96FF3">
        <w:rPr>
          <w:sz w:val="28"/>
          <w:szCs w:val="28"/>
        </w:rPr>
        <w:t xml:space="preserve">адров гимназия №1  занимается  </w:t>
      </w:r>
      <w:r w:rsidRPr="00230AAC">
        <w:rPr>
          <w:sz w:val="28"/>
          <w:szCs w:val="28"/>
        </w:rPr>
        <w:t>с 1995 года.   С  этого времени для оценки стал применяться авторский программный продукт «База данных гимназии». В 2000 г. в гимназии была разработана Концепция гимназической системы оценки качества образования (ГСОКО), которая постоянно модифицировалась, совершенствовалась</w:t>
      </w:r>
      <w:r>
        <w:rPr>
          <w:sz w:val="24"/>
          <w:szCs w:val="24"/>
        </w:rPr>
        <w:t xml:space="preserve">. </w:t>
      </w:r>
    </w:p>
    <w:p w:rsidR="00C86BDA" w:rsidRDefault="00C86BDA" w:rsidP="007B5D13">
      <w:pPr>
        <w:pStyle w:val="ac"/>
        <w:spacing w:line="360" w:lineRule="auto"/>
        <w:ind w:left="0"/>
        <w:jc w:val="both"/>
        <w:rPr>
          <w:rFonts w:eastAsia="Calibri"/>
          <w:b/>
          <w:sz w:val="28"/>
          <w:szCs w:val="28"/>
        </w:rPr>
      </w:pPr>
      <w:r w:rsidRPr="00981CB7">
        <w:rPr>
          <w:sz w:val="28"/>
          <w:szCs w:val="28"/>
        </w:rPr>
        <w:t xml:space="preserve">Цель Концепции - </w:t>
      </w:r>
      <w:r w:rsidRPr="00981CB7">
        <w:rPr>
          <w:rFonts w:eastAsia="Calibri"/>
          <w:sz w:val="28"/>
          <w:szCs w:val="28"/>
        </w:rPr>
        <w:t>обеспечение контроля и объективной оценки качества образования и принятия обоснованных своевременных управленческих решений с целью его повышения</w:t>
      </w:r>
      <w:r w:rsidRPr="00AA2F97">
        <w:rPr>
          <w:rFonts w:eastAsia="Calibri"/>
          <w:b/>
          <w:sz w:val="28"/>
          <w:szCs w:val="28"/>
        </w:rPr>
        <w:t>.</w:t>
      </w:r>
    </w:p>
    <w:p w:rsidR="00C86BDA" w:rsidRDefault="00C86BDA" w:rsidP="007B5D13">
      <w:pPr>
        <w:pStyle w:val="ac"/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5C05F2">
        <w:rPr>
          <w:rFonts w:eastAsia="Calibri"/>
          <w:sz w:val="28"/>
          <w:szCs w:val="28"/>
        </w:rPr>
        <w:t>Особым  структурным элементом гимназической системы оценки качества образования явля</w:t>
      </w:r>
      <w:r>
        <w:rPr>
          <w:sz w:val="28"/>
          <w:szCs w:val="28"/>
        </w:rPr>
        <w:t>лась</w:t>
      </w:r>
      <w:r w:rsidRPr="005C05F2">
        <w:rPr>
          <w:rFonts w:eastAsia="Calibri"/>
          <w:sz w:val="28"/>
          <w:szCs w:val="28"/>
        </w:rPr>
        <w:t xml:space="preserve"> оценка профессиональной компетентности педагогов</w:t>
      </w:r>
      <w:r>
        <w:rPr>
          <w:rFonts w:eastAsia="Calibri"/>
          <w:sz w:val="28"/>
          <w:szCs w:val="28"/>
        </w:rPr>
        <w:t>.</w:t>
      </w:r>
    </w:p>
    <w:p w:rsidR="00C86BDA" w:rsidRPr="005C05F2" w:rsidRDefault="00C86BDA" w:rsidP="007B5D13">
      <w:pPr>
        <w:pStyle w:val="ac"/>
        <w:spacing w:line="360" w:lineRule="auto"/>
        <w:ind w:left="0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E2C7E">
        <w:rPr>
          <w:rFonts w:eastAsia="Calibri"/>
          <w:sz w:val="28"/>
          <w:szCs w:val="28"/>
        </w:rPr>
        <w:t xml:space="preserve">    </w:t>
      </w:r>
      <w:r w:rsidR="00C96FF3">
        <w:rPr>
          <w:rFonts w:eastAsia="Calibri"/>
          <w:sz w:val="28"/>
          <w:szCs w:val="28"/>
        </w:rPr>
        <w:t>Критерии оценки результативности деятельности педагогических кадров:</w:t>
      </w:r>
    </w:p>
    <w:tbl>
      <w:tblPr>
        <w:tblW w:w="4854" w:type="pct"/>
        <w:tblInd w:w="6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3104"/>
        <w:gridCol w:w="6044"/>
      </w:tblGrid>
      <w:tr w:rsidR="00C86BDA" w:rsidRPr="00981CB7" w:rsidTr="004E2C7E">
        <w:tc>
          <w:tcPr>
            <w:tcW w:w="146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85006E" w:rsidRDefault="00C86BDA" w:rsidP="008C6947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85006E">
              <w:rPr>
                <w:rFonts w:eastAsia="Calibri"/>
                <w:b w:val="0"/>
                <w:sz w:val="24"/>
                <w:szCs w:val="24"/>
              </w:rPr>
              <w:t xml:space="preserve">Результативность уровня учебных достижений </w:t>
            </w:r>
          </w:p>
          <w:p w:rsidR="00C86BDA" w:rsidRPr="0085006E" w:rsidRDefault="00C86BDA" w:rsidP="008C6947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85006E">
              <w:rPr>
                <w:rFonts w:eastAsia="Calibri"/>
                <w:b w:val="0"/>
                <w:sz w:val="24"/>
                <w:szCs w:val="24"/>
              </w:rPr>
              <w:t>учащихся</w:t>
            </w:r>
          </w:p>
        </w:tc>
        <w:tc>
          <w:tcPr>
            <w:tcW w:w="3207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 xml:space="preserve">Доля  </w:t>
            </w:r>
            <w:proofErr w:type="gramStart"/>
            <w:r w:rsidRPr="00981CB7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81CB7">
              <w:rPr>
                <w:rFonts w:eastAsia="Calibri"/>
                <w:sz w:val="24"/>
                <w:szCs w:val="24"/>
              </w:rPr>
              <w:t xml:space="preserve">  данного учителя (%), имеющих удовлетворительную отметку по предмету (уровень </w:t>
            </w:r>
            <w:proofErr w:type="spellStart"/>
            <w:r w:rsidRPr="00981CB7">
              <w:rPr>
                <w:rFonts w:eastAsia="Calibri"/>
                <w:sz w:val="24"/>
                <w:szCs w:val="24"/>
              </w:rPr>
              <w:t>обученности</w:t>
            </w:r>
            <w:proofErr w:type="spellEnd"/>
            <w:r w:rsidRPr="00981CB7">
              <w:rPr>
                <w:rFonts w:eastAsia="Calibri"/>
                <w:sz w:val="24"/>
                <w:szCs w:val="24"/>
              </w:rPr>
              <w:t>).</w:t>
            </w:r>
            <w:r w:rsidRPr="00981CB7">
              <w:rPr>
                <w:rFonts w:eastAsia="Calibri"/>
                <w:sz w:val="24"/>
                <w:szCs w:val="24"/>
              </w:rPr>
              <w:br/>
              <w:t>Доля обучающихся данного учителя (%), имеющих отметки «4» и «5» по предмету (качество знаний).</w:t>
            </w:r>
          </w:p>
        </w:tc>
      </w:tr>
      <w:tr w:rsidR="00C86BDA" w:rsidRPr="00981CB7" w:rsidTr="004E2C7E">
        <w:tc>
          <w:tcPr>
            <w:tcW w:w="146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85006E" w:rsidRDefault="00C86BDA" w:rsidP="008C6947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85006E">
              <w:rPr>
                <w:rFonts w:eastAsia="Calibri"/>
                <w:b w:val="0"/>
                <w:sz w:val="24"/>
                <w:szCs w:val="24"/>
              </w:rPr>
              <w:t xml:space="preserve">Стабильность и положительная динамика </w:t>
            </w:r>
            <w:r w:rsidRPr="0085006E">
              <w:rPr>
                <w:rFonts w:eastAsia="Calibri"/>
                <w:b w:val="0"/>
                <w:sz w:val="24"/>
                <w:szCs w:val="24"/>
              </w:rPr>
              <w:lastRenderedPageBreak/>
              <w:t>успеваемости учащихся класса</w:t>
            </w:r>
          </w:p>
        </w:tc>
        <w:tc>
          <w:tcPr>
            <w:tcW w:w="3207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lastRenderedPageBreak/>
              <w:t xml:space="preserve">Соответствие критериям условных колебаний качественных показателей. </w:t>
            </w:r>
          </w:p>
        </w:tc>
      </w:tr>
      <w:tr w:rsidR="00C86BDA" w:rsidRPr="00981CB7" w:rsidTr="004E2C7E">
        <w:tc>
          <w:tcPr>
            <w:tcW w:w="146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85006E" w:rsidRDefault="00C86BDA" w:rsidP="008C6947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85006E">
              <w:rPr>
                <w:rFonts w:eastAsia="Calibri"/>
                <w:b w:val="0"/>
                <w:sz w:val="24"/>
                <w:szCs w:val="24"/>
              </w:rPr>
              <w:t>Стабильность и положительная динамика индивидуальных достижений учащихся в освоении предмета</w:t>
            </w:r>
          </w:p>
        </w:tc>
        <w:tc>
          <w:tcPr>
            <w:tcW w:w="3207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 xml:space="preserve">Доля  </w:t>
            </w:r>
            <w:proofErr w:type="gramStart"/>
            <w:r w:rsidRPr="00981CB7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81CB7">
              <w:rPr>
                <w:rFonts w:eastAsia="Calibri"/>
                <w:sz w:val="24"/>
                <w:szCs w:val="24"/>
              </w:rPr>
              <w:t xml:space="preserve">  данного учителя (%), которые по результатам аттестации по его предмету за отчетный период получили более высокую по сравнению с предыдущим оценку.</w:t>
            </w:r>
          </w:p>
        </w:tc>
      </w:tr>
      <w:tr w:rsidR="00C86BDA" w:rsidRPr="00981CB7" w:rsidTr="004E2C7E">
        <w:trPr>
          <w:trHeight w:val="751"/>
        </w:trPr>
        <w:tc>
          <w:tcPr>
            <w:tcW w:w="146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85006E" w:rsidRDefault="00C86BDA" w:rsidP="008C6947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85006E">
              <w:rPr>
                <w:rFonts w:eastAsia="Calibri"/>
                <w:b w:val="0"/>
                <w:sz w:val="24"/>
                <w:szCs w:val="24"/>
              </w:rPr>
              <w:t xml:space="preserve">Результаты независимой внешней оценки выпускников </w:t>
            </w:r>
          </w:p>
        </w:tc>
        <w:tc>
          <w:tcPr>
            <w:tcW w:w="3207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Положительные показатели качества знаний</w:t>
            </w:r>
          </w:p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 xml:space="preserve">   и уровня  </w:t>
            </w:r>
            <w:proofErr w:type="spellStart"/>
            <w:r w:rsidRPr="00981CB7">
              <w:rPr>
                <w:rFonts w:eastAsia="Calibri"/>
                <w:sz w:val="24"/>
                <w:szCs w:val="24"/>
              </w:rPr>
              <w:t>обученности</w:t>
            </w:r>
            <w:proofErr w:type="spellEnd"/>
            <w:r w:rsidRPr="00981CB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86BDA" w:rsidRPr="00981CB7" w:rsidTr="004E2C7E">
        <w:tc>
          <w:tcPr>
            <w:tcW w:w="146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85006E" w:rsidRDefault="00C86BDA" w:rsidP="008C6947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85006E">
              <w:rPr>
                <w:rFonts w:eastAsia="Calibri"/>
                <w:b w:val="0"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3207" w:type="pct"/>
            <w:tcBorders>
              <w:top w:val="outset" w:sz="6" w:space="0" w:color="A80000"/>
              <w:left w:val="outset" w:sz="6" w:space="0" w:color="A80000"/>
              <w:bottom w:val="outset" w:sz="6" w:space="0" w:color="A80000"/>
              <w:right w:val="outset" w:sz="6" w:space="0" w:color="A8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Прохождение курсов повышения квалификации различного уровня.</w:t>
            </w:r>
          </w:p>
          <w:p w:rsidR="00C86BDA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Повышение или подтверждение квалификационной категории в процессе аттестации.</w:t>
            </w:r>
          </w:p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Внедрение информационно-коммуникационных технологий в образовательный процесс.</w:t>
            </w:r>
          </w:p>
          <w:p w:rsidR="00C86BDA" w:rsidRDefault="00C86BDA" w:rsidP="008C6947">
            <w:pPr>
              <w:jc w:val="both"/>
              <w:rPr>
                <w:sz w:val="24"/>
                <w:szCs w:val="24"/>
              </w:rPr>
            </w:pPr>
            <w:r w:rsidRPr="00981CB7">
              <w:rPr>
                <w:rFonts w:eastAsia="Calibri"/>
                <w:sz w:val="24"/>
                <w:szCs w:val="24"/>
              </w:rPr>
              <w:t>Работа по авторским программам и учебникам</w:t>
            </w:r>
            <w:r w:rsidRPr="00981CB7">
              <w:rPr>
                <w:sz w:val="24"/>
                <w:szCs w:val="24"/>
              </w:rPr>
              <w:t>.</w:t>
            </w:r>
          </w:p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C86BDA" w:rsidRPr="00981CB7" w:rsidRDefault="00C86BDA" w:rsidP="008C69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96FF3" w:rsidRDefault="00C86BDA" w:rsidP="003E4D89">
      <w:pPr>
        <w:tabs>
          <w:tab w:val="left" w:pos="5760"/>
        </w:tabs>
        <w:spacing w:line="360" w:lineRule="auto"/>
        <w:ind w:right="140"/>
        <w:jc w:val="both"/>
        <w:rPr>
          <w:sz w:val="28"/>
          <w:szCs w:val="28"/>
        </w:rPr>
      </w:pPr>
      <w:r w:rsidRPr="006166AE">
        <w:rPr>
          <w:sz w:val="28"/>
          <w:szCs w:val="28"/>
        </w:rPr>
        <w:t xml:space="preserve">   </w:t>
      </w:r>
      <w:r w:rsidR="00C96FF3">
        <w:rPr>
          <w:sz w:val="28"/>
          <w:szCs w:val="28"/>
        </w:rPr>
        <w:t xml:space="preserve">В процессе </w:t>
      </w:r>
      <w:proofErr w:type="gramStart"/>
      <w:r w:rsidR="00C96FF3">
        <w:rPr>
          <w:sz w:val="28"/>
          <w:szCs w:val="28"/>
        </w:rPr>
        <w:t>совершенствования гимназической системы оценки качества образования</w:t>
      </w:r>
      <w:proofErr w:type="gramEnd"/>
      <w:r w:rsidR="00C96FF3">
        <w:rPr>
          <w:sz w:val="28"/>
          <w:szCs w:val="28"/>
        </w:rPr>
        <w:t xml:space="preserve"> мы пришли к выводу: д</w:t>
      </w:r>
      <w:r w:rsidRPr="006166AE">
        <w:rPr>
          <w:sz w:val="28"/>
          <w:szCs w:val="28"/>
        </w:rPr>
        <w:t xml:space="preserve">еятельность по повышению качества образования не будет  эффективной без повышения профессионального мастерства учителя. </w:t>
      </w:r>
    </w:p>
    <w:p w:rsidR="00C86BDA" w:rsidRPr="006166AE" w:rsidRDefault="00C96FF3" w:rsidP="003E4D89">
      <w:pPr>
        <w:tabs>
          <w:tab w:val="left" w:pos="5760"/>
        </w:tabs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разработана программа повышения профессиональной компетентности </w:t>
      </w:r>
      <w:proofErr w:type="spellStart"/>
      <w:r>
        <w:rPr>
          <w:sz w:val="28"/>
          <w:szCs w:val="28"/>
        </w:rPr>
        <w:t>педкадров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C86BDA" w:rsidRPr="006166AE">
        <w:rPr>
          <w:sz w:val="28"/>
          <w:szCs w:val="28"/>
        </w:rPr>
        <w:t xml:space="preserve">Это  и  деятельность  педагогических мастерских (по  содержанию и значимости они разные: от освоения традиционных  форм и  методов  работы до внедрения  новых образовательных технологий), публикации,  участие  в  разного  рода  конференциях, конкурсах. </w:t>
      </w:r>
      <w:proofErr w:type="gramEnd"/>
    </w:p>
    <w:p w:rsidR="00C86BDA" w:rsidRPr="006166AE" w:rsidRDefault="00C86BDA" w:rsidP="00C86BDA">
      <w:pPr>
        <w:tabs>
          <w:tab w:val="left" w:pos="5760"/>
        </w:tabs>
        <w:spacing w:line="360" w:lineRule="auto"/>
        <w:ind w:right="-427"/>
        <w:jc w:val="both"/>
        <w:rPr>
          <w:sz w:val="28"/>
          <w:szCs w:val="28"/>
        </w:rPr>
      </w:pPr>
      <w:r w:rsidRPr="006166AE">
        <w:rPr>
          <w:sz w:val="28"/>
          <w:szCs w:val="28"/>
        </w:rPr>
        <w:t xml:space="preserve">Но </w:t>
      </w:r>
      <w:r w:rsidR="00C96FF3">
        <w:rPr>
          <w:sz w:val="28"/>
          <w:szCs w:val="28"/>
        </w:rPr>
        <w:t xml:space="preserve">наша </w:t>
      </w:r>
      <w:r w:rsidRPr="006166AE">
        <w:rPr>
          <w:sz w:val="28"/>
          <w:szCs w:val="28"/>
        </w:rPr>
        <w:t xml:space="preserve">главная задача </w:t>
      </w:r>
      <w:r w:rsidR="00C96FF3">
        <w:rPr>
          <w:sz w:val="28"/>
          <w:szCs w:val="28"/>
        </w:rPr>
        <w:t xml:space="preserve"> </w:t>
      </w:r>
      <w:r w:rsidRPr="006166AE">
        <w:rPr>
          <w:sz w:val="28"/>
          <w:szCs w:val="28"/>
        </w:rPr>
        <w:t>состо</w:t>
      </w:r>
      <w:r w:rsidR="00C96FF3">
        <w:rPr>
          <w:sz w:val="28"/>
          <w:szCs w:val="28"/>
        </w:rPr>
        <w:t>яла</w:t>
      </w:r>
      <w:r w:rsidRPr="006166AE">
        <w:rPr>
          <w:sz w:val="28"/>
          <w:szCs w:val="28"/>
        </w:rPr>
        <w:t xml:space="preserve"> в том, чтобы профессиональный рост учителя стал системным и постоянным процессом, а не разовым явлением, возникающим в случае необходимости.</w:t>
      </w:r>
    </w:p>
    <w:p w:rsidR="00C86BDA" w:rsidRPr="006166AE" w:rsidRDefault="00C96FF3" w:rsidP="00C86BDA">
      <w:pPr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 </w:t>
      </w:r>
      <w:r w:rsidR="00C86BDA" w:rsidRPr="006166AE">
        <w:rPr>
          <w:sz w:val="28"/>
          <w:szCs w:val="28"/>
        </w:rPr>
        <w:t xml:space="preserve">важным условием повышения качества образования </w:t>
      </w:r>
      <w:r>
        <w:rPr>
          <w:sz w:val="28"/>
          <w:szCs w:val="28"/>
        </w:rPr>
        <w:t>стало</w:t>
      </w:r>
      <w:r w:rsidR="00C86BDA" w:rsidRPr="006166AE">
        <w:rPr>
          <w:sz w:val="28"/>
          <w:szCs w:val="28"/>
        </w:rPr>
        <w:t xml:space="preserve"> создание условий, которые активизируют профессиональный поиск педагогов. Один  из таких средств – конкурс «Инновационная деятельность кафедр», который проводитс</w:t>
      </w:r>
      <w:r w:rsidR="00B45030">
        <w:rPr>
          <w:sz w:val="28"/>
          <w:szCs w:val="28"/>
        </w:rPr>
        <w:t xml:space="preserve">я в гимназии с 2006 года. </w:t>
      </w:r>
      <w:r w:rsidR="00C86BDA" w:rsidRPr="006166AE">
        <w:rPr>
          <w:sz w:val="28"/>
          <w:szCs w:val="28"/>
        </w:rPr>
        <w:t xml:space="preserve">    Цель  проведения  конкурса – мотивация педагогического коллектива на развитие творческой активности, поддержки высококвалифицированных кадров,  повышения качества образовательного процесса.</w:t>
      </w:r>
      <w:r w:rsidR="00B45030">
        <w:rPr>
          <w:sz w:val="28"/>
          <w:szCs w:val="28"/>
        </w:rPr>
        <w:t xml:space="preserve"> </w:t>
      </w:r>
      <w:r w:rsidR="00C86BDA" w:rsidRPr="006166AE">
        <w:rPr>
          <w:sz w:val="28"/>
          <w:szCs w:val="28"/>
        </w:rPr>
        <w:t>Инициатором его проведения стал научно-методический совет гимназии.</w:t>
      </w:r>
    </w:p>
    <w:p w:rsidR="00C86BDA" w:rsidRPr="006166AE" w:rsidRDefault="00C86BDA" w:rsidP="00C86BDA">
      <w:pPr>
        <w:spacing w:line="360" w:lineRule="auto"/>
        <w:ind w:right="-427"/>
        <w:jc w:val="both"/>
        <w:rPr>
          <w:sz w:val="28"/>
          <w:szCs w:val="28"/>
        </w:rPr>
      </w:pPr>
      <w:r w:rsidRPr="006166AE">
        <w:rPr>
          <w:sz w:val="28"/>
          <w:szCs w:val="28"/>
        </w:rPr>
        <w:lastRenderedPageBreak/>
        <w:t>Была создана нормативная база: разработаны  Положение о конкурсе, методические рекомендации по его проведению. Определены основные положения инновационной деятельности и критерии их оценки.</w:t>
      </w:r>
    </w:p>
    <w:p w:rsidR="00C86BDA" w:rsidRPr="006166AE" w:rsidRDefault="00C86BDA" w:rsidP="00C86BDA">
      <w:pPr>
        <w:spacing w:line="360" w:lineRule="auto"/>
        <w:ind w:right="-427"/>
        <w:jc w:val="both"/>
        <w:rPr>
          <w:sz w:val="28"/>
          <w:szCs w:val="28"/>
        </w:rPr>
      </w:pPr>
      <w:r w:rsidRPr="006166AE">
        <w:rPr>
          <w:sz w:val="28"/>
          <w:szCs w:val="28"/>
        </w:rPr>
        <w:t xml:space="preserve">Конкурс инновационной деятельности </w:t>
      </w:r>
      <w:r w:rsidR="00B45030">
        <w:rPr>
          <w:sz w:val="28"/>
          <w:szCs w:val="28"/>
        </w:rPr>
        <w:t xml:space="preserve">направлен на </w:t>
      </w:r>
      <w:r w:rsidRPr="006166AE">
        <w:rPr>
          <w:sz w:val="28"/>
          <w:szCs w:val="28"/>
        </w:rPr>
        <w:t>поощр</w:t>
      </w:r>
      <w:r w:rsidR="00B45030">
        <w:rPr>
          <w:sz w:val="28"/>
          <w:szCs w:val="28"/>
        </w:rPr>
        <w:t xml:space="preserve">ение  </w:t>
      </w:r>
      <w:r w:rsidRPr="006166AE">
        <w:rPr>
          <w:sz w:val="28"/>
          <w:szCs w:val="28"/>
        </w:rPr>
        <w:t>высоки</w:t>
      </w:r>
      <w:r w:rsidR="00B45030">
        <w:rPr>
          <w:sz w:val="28"/>
          <w:szCs w:val="28"/>
        </w:rPr>
        <w:t>х</w:t>
      </w:r>
      <w:r w:rsidRPr="006166AE">
        <w:rPr>
          <w:sz w:val="28"/>
          <w:szCs w:val="28"/>
        </w:rPr>
        <w:t xml:space="preserve"> результат</w:t>
      </w:r>
      <w:r w:rsidR="00B45030">
        <w:rPr>
          <w:sz w:val="28"/>
          <w:szCs w:val="28"/>
        </w:rPr>
        <w:t>ов</w:t>
      </w:r>
      <w:r w:rsidRPr="006166AE">
        <w:rPr>
          <w:sz w:val="28"/>
          <w:szCs w:val="28"/>
        </w:rPr>
        <w:t xml:space="preserve">  работы учителя  в рамках  его профессиональной компетентности.</w:t>
      </w:r>
    </w:p>
    <w:p w:rsidR="00C86BDA" w:rsidRPr="00B45030" w:rsidRDefault="00C86BDA" w:rsidP="00B45030">
      <w:pPr>
        <w:pStyle w:val="5"/>
        <w:spacing w:before="0" w:line="360" w:lineRule="auto"/>
        <w:ind w:right="-427"/>
        <w:jc w:val="both"/>
        <w:rPr>
          <w:rFonts w:ascii="Times New Roman" w:hAnsi="Times New Roman" w:cs="Times New Roman"/>
          <w:color w:val="auto"/>
          <w:sz w:val="28"/>
        </w:rPr>
      </w:pPr>
      <w:r w:rsidRPr="006166AE">
        <w:rPr>
          <w:rFonts w:ascii="Times New Roman" w:hAnsi="Times New Roman" w:cs="Times New Roman"/>
          <w:color w:val="auto"/>
        </w:rPr>
        <w:t xml:space="preserve">  </w:t>
      </w:r>
      <w:r w:rsidRPr="006166AE">
        <w:rPr>
          <w:rFonts w:ascii="Times New Roman" w:hAnsi="Times New Roman" w:cs="Times New Roman"/>
          <w:color w:val="auto"/>
          <w:sz w:val="28"/>
        </w:rPr>
        <w:t>Итоги конкурса инновационной деятельности подводятся два раза в год.</w:t>
      </w:r>
      <w:r w:rsidR="00B45030">
        <w:rPr>
          <w:rFonts w:ascii="Times New Roman" w:hAnsi="Times New Roman" w:cs="Times New Roman"/>
          <w:color w:val="auto"/>
          <w:sz w:val="28"/>
        </w:rPr>
        <w:t xml:space="preserve"> </w:t>
      </w:r>
      <w:r w:rsidRPr="006166AE">
        <w:rPr>
          <w:sz w:val="28"/>
        </w:rPr>
        <w:t xml:space="preserve">     </w:t>
      </w:r>
      <w:r w:rsidRPr="00B45030">
        <w:rPr>
          <w:rFonts w:ascii="Times New Roman" w:hAnsi="Times New Roman" w:cs="Times New Roman"/>
          <w:color w:val="auto"/>
          <w:sz w:val="28"/>
        </w:rPr>
        <w:t>В соответствии с Положением  методическая кафедра представляет полную и объективную информацию по каждому из критериев конкурса с указанием содержания деятельности, после чего определяется рейтинг кафедр, кафедры премируются в соответствии с рейтингом.</w:t>
      </w:r>
    </w:p>
    <w:p w:rsidR="00C86BDA" w:rsidRDefault="00C86BDA" w:rsidP="00C86BDA">
      <w:pPr>
        <w:spacing w:line="360" w:lineRule="auto"/>
        <w:ind w:right="-427"/>
        <w:jc w:val="both"/>
        <w:rPr>
          <w:color w:val="auto"/>
          <w:sz w:val="28"/>
        </w:rPr>
      </w:pPr>
      <w:r w:rsidRPr="00B45030">
        <w:rPr>
          <w:color w:val="auto"/>
          <w:sz w:val="28"/>
        </w:rPr>
        <w:t xml:space="preserve">Между членами кафедры средства распределяются самими педагогами. </w:t>
      </w:r>
    </w:p>
    <w:p w:rsidR="00C76F07" w:rsidRPr="004E2C7E" w:rsidRDefault="00C76F07" w:rsidP="004E2C7E">
      <w:pPr>
        <w:pStyle w:val="5"/>
        <w:spacing w:before="0" w:line="360" w:lineRule="auto"/>
        <w:jc w:val="center"/>
        <w:rPr>
          <w:b/>
          <w:color w:val="auto"/>
          <w:sz w:val="28"/>
          <w:szCs w:val="28"/>
        </w:rPr>
      </w:pPr>
      <w:r w:rsidRPr="004E2C7E">
        <w:rPr>
          <w:b/>
          <w:color w:val="auto"/>
          <w:sz w:val="28"/>
          <w:szCs w:val="28"/>
        </w:rPr>
        <w:t>Оценка результативности деятельности педагогических работников гимназии в рамках конкурса «Инновационная деятельность кафедр»</w:t>
      </w:r>
    </w:p>
    <w:p w:rsidR="00C76F07" w:rsidRPr="00C76F07" w:rsidRDefault="00C76F07" w:rsidP="00C76F07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8"/>
        <w:gridCol w:w="1635"/>
        <w:gridCol w:w="30"/>
        <w:gridCol w:w="36"/>
        <w:gridCol w:w="1419"/>
        <w:gridCol w:w="426"/>
        <w:gridCol w:w="24"/>
        <w:gridCol w:w="45"/>
        <w:gridCol w:w="923"/>
      </w:tblGrid>
      <w:tr w:rsidR="00C76F07" w:rsidRPr="00523C02" w:rsidTr="004E2C7E">
        <w:tc>
          <w:tcPr>
            <w:tcW w:w="9356" w:type="dxa"/>
            <w:gridSpan w:val="9"/>
          </w:tcPr>
          <w:p w:rsidR="00C76F07" w:rsidRPr="00523C02" w:rsidRDefault="00C76F07" w:rsidP="00523C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 xml:space="preserve">I.  Результативность деятельности учителя по формированию  </w:t>
            </w:r>
            <w:proofErr w:type="gramStart"/>
            <w:r w:rsidRPr="00523C02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C76F07" w:rsidRPr="00523C02" w:rsidRDefault="00C76F07" w:rsidP="00523C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достижений  учащихся</w:t>
            </w: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3 балла</w:t>
            </w:r>
          </w:p>
        </w:tc>
      </w:tr>
      <w:tr w:rsidR="00C76F07" w:rsidRPr="00523C02" w:rsidTr="004E2C7E">
        <w:tc>
          <w:tcPr>
            <w:tcW w:w="9356" w:type="dxa"/>
            <w:gridSpan w:val="9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Работа с учащимися</w:t>
            </w: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Динамика индивидуальных  образовательных результатов учащихся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Результаты независимой внешней оценки выпускников  9, 11 классов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Результаты  участия учеников в интеллектуальных  конкурсах, предметных олимпиадах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z w:val="24"/>
                <w:szCs w:val="24"/>
              </w:rPr>
            </w:pPr>
            <w:r w:rsidRPr="00523C02">
              <w:rPr>
                <w:spacing w:val="-4"/>
                <w:sz w:val="24"/>
                <w:szCs w:val="24"/>
              </w:rPr>
              <w:t>Научное руководство исследовательскими работами учащихся, представленными на международные, всероссийские, региональные, муниципальные</w:t>
            </w:r>
            <w:r w:rsidRPr="00523C02">
              <w:rPr>
                <w:sz w:val="24"/>
                <w:szCs w:val="24"/>
              </w:rPr>
              <w:t xml:space="preserve"> конкурсы, конференции, выставки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Результаты  участия учеников</w:t>
            </w:r>
            <w:r w:rsidRPr="00523C02">
              <w:rPr>
                <w:spacing w:val="-3"/>
                <w:sz w:val="24"/>
                <w:szCs w:val="24"/>
              </w:rPr>
              <w:t xml:space="preserve">  в творческих   </w:t>
            </w:r>
            <w:r w:rsidRPr="00523C02">
              <w:rPr>
                <w:sz w:val="24"/>
                <w:szCs w:val="24"/>
              </w:rPr>
              <w:t>конкурсах, спортивных соревнованиях различного уровня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Разработка и реализация дополнительных  проектов (</w:t>
            </w:r>
            <w:proofErr w:type="gramStart"/>
            <w:r w:rsidRPr="00523C02">
              <w:rPr>
                <w:sz w:val="24"/>
                <w:szCs w:val="24"/>
              </w:rPr>
              <w:t>учебные</w:t>
            </w:r>
            <w:proofErr w:type="gramEnd"/>
            <w:r w:rsidRPr="00523C02">
              <w:rPr>
                <w:sz w:val="24"/>
                <w:szCs w:val="24"/>
              </w:rPr>
              <w:t>, социально-значимые, экскурсионные и др.)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z w:val="24"/>
                <w:szCs w:val="24"/>
              </w:rPr>
            </w:pPr>
            <w:r w:rsidRPr="00523C02">
              <w:rPr>
                <w:spacing w:val="-9"/>
                <w:sz w:val="24"/>
                <w:szCs w:val="24"/>
              </w:rPr>
              <w:t>Работа с детьми из социально-неблагополучных семей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9356" w:type="dxa"/>
            <w:gridSpan w:val="9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Реализация мероприятий, обеспечивающих взаимодействие с родителями</w:t>
            </w: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Организация совместных мероприятий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pacing w:val="-9"/>
                <w:sz w:val="24"/>
                <w:szCs w:val="24"/>
              </w:rPr>
            </w:pPr>
            <w:r w:rsidRPr="00523C02">
              <w:rPr>
                <w:spacing w:val="-9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b/>
                <w:sz w:val="24"/>
                <w:szCs w:val="24"/>
              </w:rPr>
            </w:pPr>
            <w:r w:rsidRPr="00523C02">
              <w:rPr>
                <w:spacing w:val="-9"/>
                <w:sz w:val="24"/>
                <w:szCs w:val="24"/>
              </w:rPr>
              <w:t xml:space="preserve">Отсутствие обоснованных жалоб со стороны </w:t>
            </w:r>
            <w:r w:rsidRPr="00523C02">
              <w:rPr>
                <w:spacing w:val="-9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701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9356" w:type="dxa"/>
            <w:gridSpan w:val="9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lastRenderedPageBreak/>
              <w:t>Трансляция собственного педагогического опыта</w:t>
            </w: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Презентация собственной педагогической деятельности на уровне гимназии  (проведение открытых уроков, мастер-классов, выступление  на  педсоветах, конференциях)</w:t>
            </w:r>
          </w:p>
        </w:tc>
        <w:tc>
          <w:tcPr>
            <w:tcW w:w="1665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3C02">
              <w:rPr>
                <w:sz w:val="24"/>
                <w:szCs w:val="24"/>
              </w:rPr>
              <w:t>Презентация собственной педагогической деятельности на  муниципальном, региональном, федеральном уровнях  (участие в профессиональных конкурсах, конференциях, семинарах, публикации)</w:t>
            </w:r>
          </w:p>
        </w:tc>
        <w:tc>
          <w:tcPr>
            <w:tcW w:w="1665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4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F07" w:rsidRPr="00523C02" w:rsidTr="004E2C7E">
        <w:tc>
          <w:tcPr>
            <w:tcW w:w="9356" w:type="dxa"/>
            <w:gridSpan w:val="9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  <w:r w:rsidRPr="00523C02">
              <w:rPr>
                <w:b/>
                <w:sz w:val="24"/>
                <w:szCs w:val="24"/>
              </w:rPr>
              <w:t>Создание элементов образовательной инфраструктуры</w:t>
            </w:r>
          </w:p>
        </w:tc>
      </w:tr>
      <w:tr w:rsidR="00C76F07" w:rsidRPr="00523C02" w:rsidTr="004E2C7E">
        <w:tc>
          <w:tcPr>
            <w:tcW w:w="4818" w:type="dxa"/>
          </w:tcPr>
          <w:p w:rsidR="00C76F07" w:rsidRPr="00523C02" w:rsidRDefault="00C76F07" w:rsidP="00523C02">
            <w:pPr>
              <w:rPr>
                <w:spacing w:val="-9"/>
                <w:sz w:val="24"/>
                <w:szCs w:val="24"/>
              </w:rPr>
            </w:pPr>
            <w:r w:rsidRPr="00523C02">
              <w:rPr>
                <w:spacing w:val="-9"/>
                <w:sz w:val="24"/>
                <w:szCs w:val="24"/>
              </w:rPr>
              <w:t>Оформление кабинета, музея и пр.</w:t>
            </w:r>
          </w:p>
        </w:tc>
        <w:tc>
          <w:tcPr>
            <w:tcW w:w="1635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C76F07" w:rsidRPr="00523C02" w:rsidRDefault="00C76F07" w:rsidP="00523C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F07" w:rsidRDefault="00C76F07" w:rsidP="00725102">
      <w:pPr>
        <w:spacing w:line="360" w:lineRule="auto"/>
        <w:ind w:left="-426"/>
        <w:jc w:val="both"/>
        <w:rPr>
          <w:sz w:val="28"/>
        </w:rPr>
      </w:pPr>
    </w:p>
    <w:p w:rsidR="00C86BDA" w:rsidRDefault="00C86BDA" w:rsidP="00E15A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Следует отметить, что смысл заключается не только в материальном поощрении, но и в моральном удовлетворении  оттого,  что работа педагогов по достоинству оценивается  администрацией  и  коллегами по кафедре. </w:t>
      </w:r>
    </w:p>
    <w:p w:rsidR="00B45030" w:rsidRDefault="00523C02" w:rsidP="00E15A3F">
      <w:pPr>
        <w:spacing w:line="360" w:lineRule="auto"/>
        <w:jc w:val="both"/>
        <w:rPr>
          <w:sz w:val="28"/>
        </w:rPr>
      </w:pPr>
      <w:r>
        <w:rPr>
          <w:sz w:val="28"/>
        </w:rPr>
        <w:t>Помимо этого, ежегодно педагоги, подготовившие победителей и призеров конкурсов, предметных олимпиад приглашаются на торжественную церемонию «Гимназический Олимп».</w:t>
      </w:r>
    </w:p>
    <w:p w:rsidR="00C86BDA" w:rsidRPr="006166AE" w:rsidRDefault="00C86BDA" w:rsidP="00E15A3F">
      <w:pPr>
        <w:spacing w:line="360" w:lineRule="auto"/>
        <w:jc w:val="both"/>
        <w:rPr>
          <w:rFonts w:eastAsia="Calibri"/>
          <w:sz w:val="28"/>
          <w:szCs w:val="28"/>
        </w:rPr>
      </w:pPr>
      <w:r w:rsidRPr="006166AE">
        <w:rPr>
          <w:sz w:val="28"/>
          <w:szCs w:val="28"/>
        </w:rPr>
        <w:t xml:space="preserve"> Накопленный опыт </w:t>
      </w:r>
      <w:r w:rsidR="00523C02">
        <w:rPr>
          <w:sz w:val="28"/>
          <w:szCs w:val="28"/>
        </w:rPr>
        <w:t xml:space="preserve">по оценке качества образования (в том числе и оценке деятельности педагогов) </w:t>
      </w:r>
      <w:r w:rsidRPr="006166AE">
        <w:rPr>
          <w:sz w:val="28"/>
          <w:szCs w:val="28"/>
        </w:rPr>
        <w:t xml:space="preserve">позволил гимназии в </w:t>
      </w:r>
      <w:smartTag w:uri="urn:schemas-microsoft-com:office:smarttags" w:element="metricconverter">
        <w:smartTagPr>
          <w:attr w:name="ProductID" w:val="2006 г"/>
        </w:smartTagPr>
        <w:r w:rsidRPr="006166AE">
          <w:rPr>
            <w:sz w:val="28"/>
            <w:szCs w:val="28"/>
          </w:rPr>
          <w:t>2006 г</w:t>
        </w:r>
      </w:smartTag>
      <w:r w:rsidRPr="006166AE">
        <w:rPr>
          <w:sz w:val="28"/>
          <w:szCs w:val="28"/>
        </w:rPr>
        <w:t xml:space="preserve">. получить статус опорной площадки в системе образования города по теме «Управление качеством образования».   С </w:t>
      </w:r>
      <w:smartTag w:uri="urn:schemas-microsoft-com:office:smarttags" w:element="metricconverter">
        <w:smartTagPr>
          <w:attr w:name="ProductID" w:val="2008 г"/>
        </w:smartTagPr>
        <w:r w:rsidRPr="006166AE">
          <w:rPr>
            <w:sz w:val="28"/>
            <w:szCs w:val="28"/>
          </w:rPr>
          <w:t>2008 г</w:t>
        </w:r>
      </w:smartTag>
      <w:r w:rsidRPr="006166AE">
        <w:rPr>
          <w:sz w:val="28"/>
          <w:szCs w:val="28"/>
        </w:rPr>
        <w:t xml:space="preserve">. ОУ являлось региональной экспериментальной площадкой по теме «Создание моделей и систем оценки качества образования», с 2012 г. – региональной </w:t>
      </w:r>
      <w:proofErr w:type="spellStart"/>
      <w:r w:rsidRPr="006166AE">
        <w:rPr>
          <w:sz w:val="28"/>
          <w:szCs w:val="28"/>
        </w:rPr>
        <w:t>стажировочной</w:t>
      </w:r>
      <w:proofErr w:type="spellEnd"/>
      <w:r w:rsidRPr="006166AE">
        <w:rPr>
          <w:sz w:val="28"/>
          <w:szCs w:val="28"/>
        </w:rPr>
        <w:t xml:space="preserve"> площадкой по теме «Создание модели качества образования на уровне образовательного учреждения», с 2014г. – региональной инновационной площадкой </w:t>
      </w:r>
      <w:r w:rsidRPr="006166AE">
        <w:rPr>
          <w:rFonts w:eastAsia="Calibri"/>
          <w:sz w:val="28"/>
          <w:szCs w:val="28"/>
        </w:rPr>
        <w:t xml:space="preserve"> «Создание системы оценки качества образования на уровне образовательной организации».</w:t>
      </w:r>
    </w:p>
    <w:p w:rsidR="00C86BDA" w:rsidRPr="006166AE" w:rsidRDefault="00C86BDA" w:rsidP="00C86BDA">
      <w:pPr>
        <w:spacing w:line="360" w:lineRule="auto"/>
        <w:ind w:firstLine="709"/>
        <w:jc w:val="both"/>
        <w:rPr>
          <w:sz w:val="28"/>
          <w:szCs w:val="28"/>
        </w:rPr>
      </w:pPr>
      <w:r w:rsidRPr="006166AE">
        <w:rPr>
          <w:sz w:val="28"/>
          <w:szCs w:val="28"/>
        </w:rPr>
        <w:t>Проблема эффективного управления  образовательным учреждением – одна из самых актуальных для любой школы, для каждого руководителя и педагогического коллектива. Продуманность и оперативность управленческих решений зависят от объективной информации о состоянии образовательной деятельности.</w:t>
      </w:r>
    </w:p>
    <w:p w:rsidR="00C86BDA" w:rsidRPr="006166AE" w:rsidRDefault="00C86BDA" w:rsidP="00C86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166AE">
        <w:rPr>
          <w:sz w:val="28"/>
          <w:szCs w:val="28"/>
        </w:rPr>
        <w:t xml:space="preserve">Гимназия на протяжении многих лет работала в сетевом сообществе в системе образования  города.  Основная идея деятельности данного  сообщества  </w:t>
      </w:r>
      <w:proofErr w:type="gramStart"/>
      <w:r w:rsidRPr="006166AE">
        <w:rPr>
          <w:sz w:val="28"/>
          <w:szCs w:val="28"/>
        </w:rPr>
        <w:t>-с</w:t>
      </w:r>
      <w:proofErr w:type="gramEnd"/>
      <w:r w:rsidRPr="006166AE">
        <w:rPr>
          <w:sz w:val="28"/>
          <w:szCs w:val="28"/>
        </w:rPr>
        <w:t>оздание школьной системы оценки качества образования, активное участие всех партнеров  сети, освоение новых образовательных и управленческих технологий, распространение успешных педагогических практик.</w:t>
      </w:r>
    </w:p>
    <w:p w:rsidR="00C86BDA" w:rsidRPr="006166AE" w:rsidRDefault="00C86BDA" w:rsidP="00C86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1193165</wp:posOffset>
            </wp:positionV>
            <wp:extent cx="1322705" cy="1188085"/>
            <wp:effectExtent l="171450" t="133350" r="353695" b="297815"/>
            <wp:wrapSquare wrapText="bothSides"/>
            <wp:docPr id="3" name="Рисунок 3" descr="IMG_8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IMG_87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1183640</wp:posOffset>
            </wp:positionV>
            <wp:extent cx="1785620" cy="1190625"/>
            <wp:effectExtent l="19050" t="0" r="5080" b="0"/>
            <wp:wrapSquare wrapText="bothSides"/>
            <wp:docPr id="2" name="Рисунок 2" descr="E:\мои документы\Фото\Москва семинар\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Фото\Москва семинар\IMG_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6166AE">
        <w:rPr>
          <w:sz w:val="28"/>
          <w:szCs w:val="28"/>
        </w:rPr>
        <w:t>В качестве сетевого проектировщика  гимназия предлагала своим партнерам собственную модель оценки качества образования, программный продукт «База данных», ГСОКО, которые были востребованы рядом образовательных организаций.</w:t>
      </w:r>
    </w:p>
    <w:p w:rsidR="00C86BDA" w:rsidRDefault="00C86BDA" w:rsidP="00C86BDA">
      <w:pPr>
        <w:spacing w:line="360" w:lineRule="auto"/>
        <w:jc w:val="both"/>
        <w:rPr>
          <w:sz w:val="28"/>
          <w:szCs w:val="28"/>
        </w:rPr>
      </w:pPr>
      <w:r w:rsidRPr="006166AE">
        <w:rPr>
          <w:sz w:val="28"/>
          <w:szCs w:val="28"/>
        </w:rPr>
        <w:t xml:space="preserve"> Итог работы сетевого сообщества – создание школьных систем оценки качества образования - это первый этап.</w:t>
      </w:r>
    </w:p>
    <w:p w:rsidR="004E2C7E" w:rsidRDefault="00C86BDA" w:rsidP="00C86BDA">
      <w:pPr>
        <w:spacing w:line="360" w:lineRule="auto"/>
        <w:jc w:val="both"/>
        <w:rPr>
          <w:sz w:val="28"/>
          <w:szCs w:val="28"/>
        </w:rPr>
      </w:pPr>
      <w:r w:rsidRPr="006166AE">
        <w:rPr>
          <w:sz w:val="28"/>
          <w:szCs w:val="28"/>
        </w:rPr>
        <w:t>Но необходимо</w:t>
      </w:r>
      <w:r w:rsidR="00523C02">
        <w:rPr>
          <w:sz w:val="28"/>
          <w:szCs w:val="28"/>
        </w:rPr>
        <w:t xml:space="preserve"> было</w:t>
      </w:r>
      <w:r w:rsidRPr="006166AE">
        <w:rPr>
          <w:sz w:val="28"/>
          <w:szCs w:val="28"/>
        </w:rPr>
        <w:t xml:space="preserve"> дальнейшее развитие, и следующим этапом  деятельности  </w:t>
      </w:r>
      <w:r w:rsidR="00523C02">
        <w:rPr>
          <w:sz w:val="28"/>
          <w:szCs w:val="28"/>
        </w:rPr>
        <w:t>стала</w:t>
      </w:r>
      <w:r w:rsidRPr="006166AE">
        <w:rPr>
          <w:sz w:val="28"/>
          <w:szCs w:val="28"/>
        </w:rPr>
        <w:t xml:space="preserve"> проблема разработки новых подходов к управлению качеством образования в условиях введения ФГОС</w:t>
      </w:r>
      <w:r w:rsidR="004E2C7E">
        <w:rPr>
          <w:sz w:val="28"/>
          <w:szCs w:val="28"/>
        </w:rPr>
        <w:t>.</w:t>
      </w:r>
    </w:p>
    <w:p w:rsidR="004E2C7E" w:rsidRDefault="004E2C7E" w:rsidP="00C86BDA">
      <w:pPr>
        <w:spacing w:line="360" w:lineRule="auto"/>
        <w:jc w:val="both"/>
        <w:rPr>
          <w:sz w:val="28"/>
          <w:szCs w:val="28"/>
        </w:rPr>
      </w:pPr>
    </w:p>
    <w:p w:rsidR="00C86BDA" w:rsidRDefault="00C86BDA" w:rsidP="003E4D89">
      <w:pPr>
        <w:spacing w:line="360" w:lineRule="auto"/>
        <w:jc w:val="both"/>
        <w:rPr>
          <w:b/>
          <w:sz w:val="28"/>
          <w:szCs w:val="28"/>
        </w:rPr>
      </w:pPr>
      <w:r w:rsidRPr="006166AE">
        <w:rPr>
          <w:sz w:val="28"/>
          <w:szCs w:val="28"/>
        </w:rPr>
        <w:t xml:space="preserve"> </w:t>
      </w:r>
      <w:r w:rsidRPr="00DD4918">
        <w:rPr>
          <w:b/>
          <w:sz w:val="28"/>
          <w:szCs w:val="28"/>
          <w:lang w:val="en-US"/>
        </w:rPr>
        <w:t>I. Научно-методическая деятельность</w:t>
      </w:r>
    </w:p>
    <w:p w:rsidR="00C86BDA" w:rsidRPr="00C86BDA" w:rsidRDefault="00C86BDA" w:rsidP="00C86BDA">
      <w:pPr>
        <w:rPr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1103"/>
        <w:gridCol w:w="1190"/>
        <w:gridCol w:w="1409"/>
        <w:gridCol w:w="1187"/>
        <w:gridCol w:w="1254"/>
        <w:gridCol w:w="1689"/>
        <w:gridCol w:w="1807"/>
      </w:tblGrid>
      <w:tr w:rsidR="00C86BDA" w:rsidRPr="00A71671" w:rsidTr="00C86BDA">
        <w:tc>
          <w:tcPr>
            <w:tcW w:w="1103" w:type="dxa"/>
          </w:tcPr>
          <w:p w:rsidR="00C86BDA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ФИО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2599" w:type="dxa"/>
            <w:gridSpan w:val="2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Трансляция опыта (выступления на конференциях, семинарах)</w:t>
            </w:r>
          </w:p>
        </w:tc>
        <w:tc>
          <w:tcPr>
            <w:tcW w:w="2441" w:type="dxa"/>
            <w:gridSpan w:val="2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Публикации</w:t>
            </w:r>
          </w:p>
        </w:tc>
        <w:tc>
          <w:tcPr>
            <w:tcW w:w="3496" w:type="dxa"/>
            <w:gridSpan w:val="2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Открытые уроки, мероприятия</w:t>
            </w:r>
          </w:p>
        </w:tc>
      </w:tr>
      <w:tr w:rsidR="00C86BDA" w:rsidRPr="00A71671" w:rsidTr="00C86BDA">
        <w:tc>
          <w:tcPr>
            <w:tcW w:w="1103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C86BDA" w:rsidRPr="00A71671" w:rsidRDefault="00C86BDA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на уровне ОО</w:t>
            </w:r>
            <w:r w:rsidRPr="00A71671">
              <w:rPr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C86BDA" w:rsidRPr="00A71671" w:rsidRDefault="00C86BDA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на уровне выше ОО</w:t>
            </w:r>
          </w:p>
        </w:tc>
        <w:tc>
          <w:tcPr>
            <w:tcW w:w="1187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сборники</w:t>
            </w:r>
          </w:p>
        </w:tc>
        <w:tc>
          <w:tcPr>
            <w:tcW w:w="1254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порталы,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СМИ</w:t>
            </w:r>
          </w:p>
        </w:tc>
        <w:tc>
          <w:tcPr>
            <w:tcW w:w="1689" w:type="dxa"/>
          </w:tcPr>
          <w:p w:rsidR="00C86BDA" w:rsidRPr="00A71671" w:rsidRDefault="00C86BDA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на уровне ОО</w:t>
            </w:r>
            <w:r w:rsidRPr="00A71671">
              <w:rPr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C86BDA" w:rsidRPr="00A71671" w:rsidRDefault="00C86BDA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на уровне выше ОО</w:t>
            </w:r>
          </w:p>
        </w:tc>
      </w:tr>
    </w:tbl>
    <w:p w:rsidR="00C86BDA" w:rsidRDefault="00C86BDA" w:rsidP="00C86BDA">
      <w:pPr>
        <w:rPr>
          <w:b/>
          <w:sz w:val="28"/>
          <w:szCs w:val="28"/>
        </w:rPr>
      </w:pPr>
      <w:r w:rsidRPr="00DD4918">
        <w:rPr>
          <w:b/>
          <w:sz w:val="28"/>
          <w:szCs w:val="28"/>
          <w:lang w:val="en-US"/>
        </w:rPr>
        <w:t>II</w:t>
      </w:r>
      <w:r w:rsidRPr="00DD4918">
        <w:rPr>
          <w:b/>
          <w:sz w:val="28"/>
          <w:szCs w:val="28"/>
        </w:rPr>
        <w:t>. Работа с одаренными и предметно-успешными учащимися</w:t>
      </w:r>
    </w:p>
    <w:p w:rsidR="00C86BDA" w:rsidRPr="00DD4918" w:rsidRDefault="00C86BDA" w:rsidP="00C86BDA">
      <w:pPr>
        <w:rPr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Layout w:type="fixed"/>
        <w:tblLook w:val="04A0"/>
      </w:tblPr>
      <w:tblGrid>
        <w:gridCol w:w="1134"/>
        <w:gridCol w:w="1701"/>
        <w:gridCol w:w="1985"/>
        <w:gridCol w:w="992"/>
        <w:gridCol w:w="1276"/>
        <w:gridCol w:w="1275"/>
        <w:gridCol w:w="1276"/>
      </w:tblGrid>
      <w:tr w:rsidR="00C86BDA" w:rsidRPr="00A71671" w:rsidTr="00523C02">
        <w:tc>
          <w:tcPr>
            <w:tcW w:w="1134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ФИО 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Руководство </w:t>
            </w:r>
            <w:proofErr w:type="spellStart"/>
            <w:r w:rsidRPr="00A71671">
              <w:rPr>
                <w:sz w:val="24"/>
                <w:szCs w:val="24"/>
              </w:rPr>
              <w:t>научно-иссл</w:t>
            </w:r>
            <w:proofErr w:type="spellEnd"/>
            <w:r w:rsidRPr="00A71671">
              <w:rPr>
                <w:sz w:val="24"/>
                <w:szCs w:val="24"/>
              </w:rPr>
              <w:t>. работами и проектами</w:t>
            </w:r>
          </w:p>
        </w:tc>
        <w:tc>
          <w:tcPr>
            <w:tcW w:w="1985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Руководство реферативными и проектными работами</w:t>
            </w:r>
          </w:p>
        </w:tc>
        <w:tc>
          <w:tcPr>
            <w:tcW w:w="2268" w:type="dxa"/>
            <w:gridSpan w:val="2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Подготовка победителей 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и призеров всероссийской олимпиады школьников</w:t>
            </w:r>
          </w:p>
        </w:tc>
        <w:tc>
          <w:tcPr>
            <w:tcW w:w="2551" w:type="dxa"/>
            <w:gridSpan w:val="2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Подготовка победителей и призеров конкурсов и олимпиад интеллект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направленности</w:t>
            </w:r>
          </w:p>
        </w:tc>
      </w:tr>
      <w:tr w:rsidR="00523C02" w:rsidRPr="00A71671" w:rsidTr="00523C02">
        <w:trPr>
          <w:trHeight w:val="589"/>
        </w:trPr>
        <w:tc>
          <w:tcPr>
            <w:tcW w:w="1134" w:type="dxa"/>
          </w:tcPr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призовые места</w:t>
            </w:r>
          </w:p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85" w:type="dxa"/>
          </w:tcPr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lastRenderedPageBreak/>
              <w:t>на уровне</w:t>
            </w:r>
          </w:p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23C02" w:rsidRPr="00A71671" w:rsidRDefault="00523C02" w:rsidP="00523C02">
            <w:pPr>
              <w:tabs>
                <w:tab w:val="left" w:pos="735"/>
              </w:tabs>
              <w:rPr>
                <w:sz w:val="24"/>
                <w:szCs w:val="24"/>
              </w:rPr>
            </w:pPr>
            <w:proofErr w:type="spellStart"/>
            <w:r w:rsidRPr="00A71671">
              <w:rPr>
                <w:sz w:val="24"/>
                <w:szCs w:val="24"/>
              </w:rPr>
              <w:t>муниц</w:t>
            </w:r>
            <w:proofErr w:type="spellEnd"/>
          </w:p>
          <w:p w:rsidR="00523C02" w:rsidRPr="00A71671" w:rsidRDefault="00523C02" w:rsidP="00523C02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регион</w:t>
            </w:r>
            <w:proofErr w:type="gramStart"/>
            <w:r w:rsidRPr="00A7167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э</w:t>
            </w:r>
            <w:proofErr w:type="gramEnd"/>
            <w:r>
              <w:rPr>
                <w:sz w:val="24"/>
                <w:szCs w:val="24"/>
              </w:rPr>
              <w:t>тапы</w:t>
            </w:r>
          </w:p>
          <w:p w:rsidR="00523C02" w:rsidRPr="00A71671" w:rsidRDefault="00523C02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3C02" w:rsidRPr="00A71671" w:rsidRDefault="00523C02" w:rsidP="008C6947">
            <w:pPr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lastRenderedPageBreak/>
              <w:t>заключит.</w:t>
            </w:r>
          </w:p>
          <w:p w:rsidR="00523C02" w:rsidRPr="00A71671" w:rsidRDefault="00523C02" w:rsidP="008C6947">
            <w:pPr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этап</w:t>
            </w:r>
          </w:p>
          <w:p w:rsidR="00523C02" w:rsidRPr="00A71671" w:rsidRDefault="00523C02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3C02" w:rsidRPr="00A71671" w:rsidRDefault="00523C02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  <w:proofErr w:type="spellStart"/>
            <w:r w:rsidRPr="00A71671">
              <w:rPr>
                <w:sz w:val="24"/>
                <w:szCs w:val="24"/>
              </w:rPr>
              <w:lastRenderedPageBreak/>
              <w:t>муниц</w:t>
            </w:r>
            <w:proofErr w:type="spellEnd"/>
          </w:p>
          <w:p w:rsidR="00523C02" w:rsidRPr="00A71671" w:rsidRDefault="00523C02" w:rsidP="008C6947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регион</w:t>
            </w:r>
            <w:proofErr w:type="gramStart"/>
            <w:r w:rsidRPr="00A7167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э</w:t>
            </w:r>
            <w:proofErr w:type="gramEnd"/>
            <w:r>
              <w:rPr>
                <w:sz w:val="24"/>
                <w:szCs w:val="24"/>
              </w:rPr>
              <w:t>тапы</w:t>
            </w:r>
          </w:p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3C02" w:rsidRPr="00A71671" w:rsidRDefault="00523C02" w:rsidP="008C6947">
            <w:pPr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lastRenderedPageBreak/>
              <w:t>выше регион</w:t>
            </w:r>
          </w:p>
          <w:p w:rsidR="00523C02" w:rsidRPr="00A71671" w:rsidRDefault="00523C02" w:rsidP="008C69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BDA" w:rsidRDefault="00C86BDA" w:rsidP="00C86BDA">
      <w:pPr>
        <w:rPr>
          <w:b/>
          <w:sz w:val="28"/>
          <w:szCs w:val="28"/>
        </w:rPr>
      </w:pPr>
      <w:r w:rsidRPr="00DD4918">
        <w:rPr>
          <w:b/>
          <w:sz w:val="28"/>
          <w:szCs w:val="28"/>
          <w:lang w:val="en-US"/>
        </w:rPr>
        <w:lastRenderedPageBreak/>
        <w:t>III</w:t>
      </w:r>
      <w:r w:rsidRPr="00DD4918">
        <w:rPr>
          <w:b/>
          <w:sz w:val="28"/>
          <w:szCs w:val="28"/>
        </w:rPr>
        <w:t>. Профессиональные награды и достижения</w:t>
      </w:r>
    </w:p>
    <w:p w:rsidR="008C6947" w:rsidRPr="00DD4918" w:rsidRDefault="008C6947" w:rsidP="00C86BDA">
      <w:pPr>
        <w:rPr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1210"/>
        <w:gridCol w:w="2377"/>
        <w:gridCol w:w="2377"/>
        <w:gridCol w:w="1571"/>
        <w:gridCol w:w="2104"/>
      </w:tblGrid>
      <w:tr w:rsidR="00C86BDA" w:rsidRPr="00A71671" w:rsidTr="00C86BDA">
        <w:tc>
          <w:tcPr>
            <w:tcW w:w="1210" w:type="dxa"/>
          </w:tcPr>
          <w:p w:rsidR="00C86BDA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ФИО </w:t>
            </w:r>
          </w:p>
          <w:p w:rsidR="00C86BDA" w:rsidRPr="00A71671" w:rsidRDefault="00C86BDA" w:rsidP="008C6947">
            <w:pPr>
              <w:jc w:val="center"/>
              <w:rPr>
                <w:b/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педагога</w:t>
            </w:r>
          </w:p>
        </w:tc>
        <w:tc>
          <w:tcPr>
            <w:tcW w:w="2377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Участие в профессиональных конкурсах (ПНПО, «Призвание – учитель»,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«Учитель года», «Самый классный классный»)</w:t>
            </w:r>
          </w:p>
        </w:tc>
        <w:tc>
          <w:tcPr>
            <w:tcW w:w="2377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Участие в других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профессиональных </w:t>
            </w:r>
            <w:proofErr w:type="gramStart"/>
            <w:r w:rsidRPr="00A71671">
              <w:rPr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571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Награды</w:t>
            </w:r>
          </w:p>
        </w:tc>
        <w:tc>
          <w:tcPr>
            <w:tcW w:w="2104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Аттестация</w:t>
            </w:r>
          </w:p>
        </w:tc>
      </w:tr>
    </w:tbl>
    <w:p w:rsidR="00C86BDA" w:rsidRDefault="00C86BDA" w:rsidP="00C86BDA">
      <w:pPr>
        <w:rPr>
          <w:b/>
          <w:sz w:val="28"/>
          <w:szCs w:val="28"/>
        </w:rPr>
      </w:pPr>
      <w:r w:rsidRPr="00DD4918">
        <w:rPr>
          <w:b/>
          <w:sz w:val="28"/>
          <w:szCs w:val="28"/>
          <w:lang w:val="en-US"/>
        </w:rPr>
        <w:t>IV. Учебная деятельность</w:t>
      </w:r>
    </w:p>
    <w:p w:rsidR="008C6947" w:rsidRPr="008C6947" w:rsidRDefault="008C6947" w:rsidP="00C86BDA">
      <w:pPr>
        <w:rPr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1134"/>
        <w:gridCol w:w="2956"/>
        <w:gridCol w:w="1743"/>
        <w:gridCol w:w="1743"/>
        <w:gridCol w:w="2063"/>
      </w:tblGrid>
      <w:tr w:rsidR="00C86BDA" w:rsidRPr="00A71671" w:rsidTr="00C96FF3">
        <w:tc>
          <w:tcPr>
            <w:tcW w:w="1134" w:type="dxa"/>
          </w:tcPr>
          <w:p w:rsidR="00C86BDA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ФИО</w:t>
            </w:r>
          </w:p>
          <w:p w:rsidR="00C86BDA" w:rsidRPr="00A71671" w:rsidRDefault="00C86BDA" w:rsidP="008C6947">
            <w:pPr>
              <w:jc w:val="center"/>
              <w:rPr>
                <w:b/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2956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Внешнее оценивание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(ГИА, аккредитация, аттестация)</w:t>
            </w:r>
          </w:p>
        </w:tc>
        <w:tc>
          <w:tcPr>
            <w:tcW w:w="1743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Внутреннее оценивание</w:t>
            </w:r>
          </w:p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  <w:r w:rsidRPr="00A71671">
              <w:rPr>
                <w:sz w:val="24"/>
                <w:szCs w:val="24"/>
              </w:rPr>
              <w:t>(диагностика и мониторинг по предметам учебного плана)</w:t>
            </w:r>
          </w:p>
        </w:tc>
        <w:tc>
          <w:tcPr>
            <w:tcW w:w="1743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86BDA" w:rsidRPr="00A71671" w:rsidRDefault="00C86BDA" w:rsidP="008C69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947" w:rsidRPr="003B369D" w:rsidRDefault="008C6947" w:rsidP="00C86BD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3B369D">
        <w:rPr>
          <w:sz w:val="28"/>
          <w:szCs w:val="28"/>
        </w:rPr>
        <w:t>Особое внимание мы уделили оценке деятельности педагога при проведении урока в соответствии с ФГОС.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9"/>
        <w:gridCol w:w="36"/>
        <w:gridCol w:w="103"/>
        <w:gridCol w:w="207"/>
        <w:gridCol w:w="150"/>
        <w:gridCol w:w="60"/>
        <w:gridCol w:w="1368"/>
        <w:gridCol w:w="405"/>
        <w:gridCol w:w="150"/>
        <w:gridCol w:w="369"/>
        <w:gridCol w:w="964"/>
        <w:gridCol w:w="36"/>
        <w:gridCol w:w="1094"/>
        <w:gridCol w:w="264"/>
        <w:gridCol w:w="451"/>
        <w:gridCol w:w="2119"/>
      </w:tblGrid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3B369D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 xml:space="preserve"> </w:t>
            </w:r>
            <w:r w:rsidR="008C6947" w:rsidRPr="003B369D">
              <w:rPr>
                <w:b/>
                <w:sz w:val="24"/>
                <w:szCs w:val="24"/>
              </w:rPr>
              <w:t>Целеполагание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Отсутствует</w:t>
            </w:r>
          </w:p>
          <w:p w:rsidR="003B369D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35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Цель формулирует учитель</w:t>
            </w:r>
          </w:p>
          <w:p w:rsidR="003B369D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Совместное с учащимися</w:t>
            </w:r>
          </w:p>
          <w:p w:rsidR="008C6947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Цели урока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3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Нельзя измерить, продиагностировать</w:t>
            </w:r>
          </w:p>
          <w:p w:rsidR="003B369D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54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proofErr w:type="spellStart"/>
            <w:r w:rsidRPr="003B369D">
              <w:rPr>
                <w:sz w:val="24"/>
                <w:szCs w:val="24"/>
              </w:rPr>
              <w:t>Диагностичны</w:t>
            </w:r>
            <w:proofErr w:type="spellEnd"/>
            <w:r w:rsidRPr="003B369D">
              <w:rPr>
                <w:sz w:val="24"/>
                <w:szCs w:val="24"/>
              </w:rPr>
              <w:t>, измеряемы</w:t>
            </w:r>
          </w:p>
          <w:p w:rsidR="008C6947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3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Создание мотивационного поля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Отсутствует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0 баллов</w:t>
            </w:r>
          </w:p>
        </w:tc>
        <w:tc>
          <w:tcPr>
            <w:tcW w:w="37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На этапе целеполагания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На отдельных этапах урока</w:t>
            </w:r>
          </w:p>
          <w:p w:rsidR="008C6947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Содержание урока</w:t>
            </w:r>
          </w:p>
        </w:tc>
      </w:tr>
      <w:tr w:rsidR="008C6947" w:rsidRPr="003B369D" w:rsidTr="004E2C7E">
        <w:trPr>
          <w:trHeight w:val="1403"/>
          <w:tblCellSpacing w:w="0" w:type="dxa"/>
        </w:trPr>
        <w:tc>
          <w:tcPr>
            <w:tcW w:w="1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Нет связи с жизнью, практической деятельностью.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0 баллов</w:t>
            </w:r>
          </w:p>
        </w:tc>
        <w:tc>
          <w:tcPr>
            <w:tcW w:w="37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Прослеживается связь с жизнью, практической деятельностью.</w:t>
            </w:r>
          </w:p>
          <w:p w:rsidR="003B369D" w:rsidRDefault="003B369D" w:rsidP="007B5D13">
            <w:pPr>
              <w:rPr>
                <w:sz w:val="24"/>
                <w:szCs w:val="24"/>
              </w:rPr>
            </w:pP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Прослеживается связь с жизнью, практической деятельностью. Имеется интеграция содержания.</w:t>
            </w:r>
          </w:p>
          <w:p w:rsidR="008C6947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Формы организации деятельности учащихся на уроке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Неактивные  </w:t>
            </w:r>
          </w:p>
        </w:tc>
        <w:tc>
          <w:tcPr>
            <w:tcW w:w="37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 Активные</w:t>
            </w: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Интерактивные</w:t>
            </w:r>
          </w:p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1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2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Фронтальные</w:t>
            </w:r>
          </w:p>
        </w:tc>
        <w:tc>
          <w:tcPr>
            <w:tcW w:w="23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Групповые</w:t>
            </w:r>
          </w:p>
        </w:tc>
        <w:tc>
          <w:tcPr>
            <w:tcW w:w="2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Парные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Индивидуальные</w:t>
            </w:r>
          </w:p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2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Использование методов, приемов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2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Использование не оправдано, методы и приемы - репродуктивные </w:t>
            </w:r>
          </w:p>
          <w:p w:rsidR="003B369D" w:rsidRDefault="003B369D" w:rsidP="007B5D13">
            <w:pPr>
              <w:rPr>
                <w:sz w:val="24"/>
                <w:szCs w:val="24"/>
              </w:rPr>
            </w:pPr>
          </w:p>
          <w:p w:rsidR="003B369D" w:rsidRDefault="003B369D" w:rsidP="007B5D13">
            <w:pPr>
              <w:rPr>
                <w:sz w:val="24"/>
                <w:szCs w:val="24"/>
              </w:rPr>
            </w:pP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0 баллов</w:t>
            </w:r>
          </w:p>
        </w:tc>
        <w:tc>
          <w:tcPr>
            <w:tcW w:w="23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lastRenderedPageBreak/>
              <w:t xml:space="preserve"> Выбор оправдан,  соответствует целям урока, используются методы и приемы </w:t>
            </w:r>
            <w:r w:rsidRPr="003B369D">
              <w:rPr>
                <w:sz w:val="24"/>
                <w:szCs w:val="24"/>
              </w:rPr>
              <w:lastRenderedPageBreak/>
              <w:t>репродуктивные и продуктивные</w:t>
            </w:r>
          </w:p>
          <w:p w:rsidR="003B369D" w:rsidRDefault="003B369D" w:rsidP="007B5D13">
            <w:pPr>
              <w:rPr>
                <w:sz w:val="24"/>
                <w:szCs w:val="24"/>
              </w:rPr>
            </w:pP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2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lastRenderedPageBreak/>
              <w:t xml:space="preserve">Предполагают включение учащихся как субъектов деятельности на </w:t>
            </w:r>
            <w:r w:rsidRPr="003B369D">
              <w:rPr>
                <w:sz w:val="24"/>
                <w:szCs w:val="24"/>
              </w:rPr>
              <w:lastRenderedPageBreak/>
              <w:t xml:space="preserve">некоторых этапах урока; характер – </w:t>
            </w:r>
            <w:proofErr w:type="spellStart"/>
            <w:r w:rsidRPr="003B369D">
              <w:rPr>
                <w:sz w:val="24"/>
                <w:szCs w:val="24"/>
              </w:rPr>
              <w:t>компетентностно-ориентированный</w:t>
            </w:r>
            <w:proofErr w:type="spellEnd"/>
          </w:p>
          <w:p w:rsidR="008C6947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2 балла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lastRenderedPageBreak/>
              <w:t xml:space="preserve">Предполагают включение учащихся как субъектов деятельности на всех </w:t>
            </w:r>
            <w:r w:rsidRPr="003B369D">
              <w:rPr>
                <w:sz w:val="24"/>
                <w:szCs w:val="24"/>
              </w:rPr>
              <w:lastRenderedPageBreak/>
              <w:t xml:space="preserve">этапах урока; характер – </w:t>
            </w:r>
            <w:proofErr w:type="spellStart"/>
            <w:r w:rsidRPr="003B369D">
              <w:rPr>
                <w:sz w:val="24"/>
                <w:szCs w:val="24"/>
              </w:rPr>
              <w:t>компетентностно-ориентированный</w:t>
            </w:r>
            <w:proofErr w:type="spellEnd"/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2 балла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2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Использование технологий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sz w:val="24"/>
                <w:szCs w:val="24"/>
              </w:rPr>
            </w:pPr>
            <w:proofErr w:type="spellStart"/>
            <w:r w:rsidRPr="003B369D">
              <w:rPr>
                <w:sz w:val="24"/>
                <w:szCs w:val="24"/>
              </w:rPr>
              <w:t>Рефлексивность</w:t>
            </w:r>
            <w:proofErr w:type="spellEnd"/>
            <w:r w:rsidRPr="003B369D">
              <w:rPr>
                <w:sz w:val="24"/>
                <w:szCs w:val="24"/>
              </w:rPr>
              <w:t> 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Отсутствует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0 баллов</w:t>
            </w:r>
          </w:p>
        </w:tc>
        <w:tc>
          <w:tcPr>
            <w:tcW w:w="18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Эмоциональная рефлексия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18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Оценка деятельности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Оценка результата</w:t>
            </w:r>
          </w:p>
          <w:p w:rsidR="008C6947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Рефлексия учителя</w:t>
            </w:r>
          </w:p>
          <w:p w:rsidR="003B369D" w:rsidRPr="003B369D" w:rsidRDefault="003B369D" w:rsidP="007B5D13">
            <w:pPr>
              <w:jc w:val="center"/>
              <w:rPr>
                <w:i/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</w:tr>
      <w:tr w:rsidR="008C6947" w:rsidRPr="003B369D" w:rsidTr="008C6947">
        <w:trPr>
          <w:tblCellSpacing w:w="0" w:type="dxa"/>
        </w:trPr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Результативность урока</w:t>
            </w:r>
          </w:p>
        </w:tc>
      </w:tr>
      <w:tr w:rsidR="008C6947" w:rsidRPr="003B369D" w:rsidTr="008C6947">
        <w:trPr>
          <w:trHeight w:val="1590"/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Результат не достигнут или достигнут учителем</w:t>
            </w:r>
          </w:p>
          <w:p w:rsidR="003B369D" w:rsidRPr="003B369D" w:rsidRDefault="003B369D" w:rsidP="007B5D13">
            <w:pPr>
              <w:rPr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0 баллов</w:t>
            </w:r>
          </w:p>
        </w:tc>
        <w:tc>
          <w:tcPr>
            <w:tcW w:w="24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Достигнуты планируемые</w:t>
            </w: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предметные результаты.</w:t>
            </w: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 xml:space="preserve"> </w:t>
            </w:r>
            <w:r w:rsidR="003B369D"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Достигнуты планируемые</w:t>
            </w: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 xml:space="preserve">предметные и </w:t>
            </w:r>
            <w:proofErr w:type="spellStart"/>
            <w:r w:rsidRPr="003B369D">
              <w:rPr>
                <w:sz w:val="24"/>
                <w:szCs w:val="24"/>
              </w:rPr>
              <w:t>метапредметные</w:t>
            </w:r>
            <w:proofErr w:type="spellEnd"/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результаты.</w:t>
            </w:r>
          </w:p>
          <w:p w:rsidR="008C6947" w:rsidRPr="003B369D" w:rsidRDefault="003B369D" w:rsidP="007B5D1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3B369D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Достигнуты планируемые</w:t>
            </w: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 xml:space="preserve">предметные и </w:t>
            </w:r>
            <w:proofErr w:type="spellStart"/>
            <w:r w:rsidRPr="003B369D">
              <w:rPr>
                <w:sz w:val="24"/>
                <w:szCs w:val="24"/>
              </w:rPr>
              <w:t>метапредметные</w:t>
            </w:r>
            <w:proofErr w:type="spellEnd"/>
            <w:r w:rsidRPr="003B369D">
              <w:rPr>
                <w:sz w:val="24"/>
                <w:szCs w:val="24"/>
              </w:rPr>
              <w:t>, личностные</w:t>
            </w:r>
          </w:p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результаты.</w:t>
            </w:r>
          </w:p>
          <w:p w:rsidR="003B369D" w:rsidRPr="003B369D" w:rsidRDefault="003B369D" w:rsidP="007B5D1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  <w:r w:rsidRPr="003B369D">
              <w:rPr>
                <w:i/>
                <w:sz w:val="24"/>
                <w:szCs w:val="24"/>
              </w:rPr>
              <w:t>балл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  <w:tr w:rsidR="008C6947" w:rsidRPr="003B369D" w:rsidTr="004E2C7E">
        <w:trPr>
          <w:trHeight w:val="1181"/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Результат достигнут отдельными учащимися.</w:t>
            </w:r>
          </w:p>
          <w:p w:rsidR="003B369D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Большая часть класса достигла результатов</w:t>
            </w:r>
          </w:p>
          <w:p w:rsidR="003B369D" w:rsidRPr="003B369D" w:rsidRDefault="003B369D" w:rsidP="007B5D1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3B369D">
              <w:rPr>
                <w:i/>
                <w:sz w:val="24"/>
                <w:szCs w:val="24"/>
              </w:rPr>
              <w:t xml:space="preserve"> балл</w:t>
            </w:r>
            <w:r w:rsidR="0051738F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Результат достигнут всеми учащимся.</w:t>
            </w:r>
          </w:p>
          <w:p w:rsidR="003B369D" w:rsidRPr="003B369D" w:rsidRDefault="0051738F" w:rsidP="007B5D1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3B369D" w:rsidRPr="003B369D">
              <w:rPr>
                <w:i/>
                <w:sz w:val="24"/>
                <w:szCs w:val="24"/>
              </w:rPr>
              <w:t xml:space="preserve"> балл</w:t>
            </w:r>
            <w:r>
              <w:rPr>
                <w:i/>
                <w:sz w:val="24"/>
                <w:szCs w:val="24"/>
              </w:rPr>
              <w:t>а</w:t>
            </w:r>
          </w:p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</w:p>
        </w:tc>
      </w:tr>
      <w:tr w:rsidR="008C6947" w:rsidRPr="003B369D" w:rsidTr="008C694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jc w:val="center"/>
              <w:rPr>
                <w:b/>
                <w:sz w:val="24"/>
                <w:szCs w:val="24"/>
              </w:rPr>
            </w:pPr>
            <w:r w:rsidRPr="003B369D">
              <w:rPr>
                <w:b/>
                <w:sz w:val="24"/>
                <w:szCs w:val="24"/>
              </w:rPr>
              <w:t>Оценивание</w:t>
            </w:r>
          </w:p>
        </w:tc>
      </w:tr>
      <w:tr w:rsidR="008C6947" w:rsidRPr="003B369D" w:rsidTr="004E2C7E">
        <w:trPr>
          <w:trHeight w:val="1071"/>
          <w:tblCellSpacing w:w="0" w:type="dxa"/>
        </w:trPr>
        <w:tc>
          <w:tcPr>
            <w:tcW w:w="2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4E2C7E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Традиционное,</w:t>
            </w:r>
          </w:p>
          <w:p w:rsidR="008C6947" w:rsidRDefault="008C6947" w:rsidP="004E2C7E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по 5-бальной шкале</w:t>
            </w:r>
          </w:p>
          <w:p w:rsidR="0051738F" w:rsidRPr="003B369D" w:rsidRDefault="0051738F" w:rsidP="004E2C7E">
            <w:pPr>
              <w:jc w:val="center"/>
              <w:rPr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1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Pr="003B369D" w:rsidRDefault="008C6947" w:rsidP="007B5D13">
            <w:pPr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Качественная, словесная оценка деятельности</w:t>
            </w:r>
          </w:p>
          <w:p w:rsidR="008C6947" w:rsidRPr="003B369D" w:rsidRDefault="0051738F" w:rsidP="004E2C7E">
            <w:pPr>
              <w:jc w:val="center"/>
              <w:rPr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  <w:tc>
          <w:tcPr>
            <w:tcW w:w="5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947" w:rsidRDefault="008C6947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sz w:val="24"/>
                <w:szCs w:val="24"/>
              </w:rPr>
              <w:t>Другие виды оценивания</w:t>
            </w:r>
          </w:p>
          <w:p w:rsidR="0051738F" w:rsidRDefault="0051738F" w:rsidP="007B5D13">
            <w:pPr>
              <w:jc w:val="center"/>
              <w:rPr>
                <w:sz w:val="24"/>
                <w:szCs w:val="24"/>
              </w:rPr>
            </w:pPr>
          </w:p>
          <w:p w:rsidR="0051738F" w:rsidRPr="003B369D" w:rsidRDefault="0051738F" w:rsidP="007B5D13">
            <w:pPr>
              <w:jc w:val="center"/>
              <w:rPr>
                <w:sz w:val="24"/>
                <w:szCs w:val="24"/>
              </w:rPr>
            </w:pPr>
            <w:r w:rsidRPr="003B369D">
              <w:rPr>
                <w:i/>
                <w:sz w:val="24"/>
                <w:szCs w:val="24"/>
              </w:rPr>
              <w:t>1 балл</w:t>
            </w:r>
          </w:p>
        </w:tc>
      </w:tr>
    </w:tbl>
    <w:p w:rsidR="004E2C7E" w:rsidRDefault="004E2C7E" w:rsidP="0051738F">
      <w:pPr>
        <w:keepNext/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8C6947" w:rsidRPr="0051738F" w:rsidRDefault="0051738F" w:rsidP="0051738F">
      <w:pPr>
        <w:keepNext/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51738F">
        <w:rPr>
          <w:sz w:val="28"/>
          <w:szCs w:val="28"/>
        </w:rPr>
        <w:t xml:space="preserve">В условиях введения эффективного контракта мы разработали более </w:t>
      </w:r>
      <w:r>
        <w:rPr>
          <w:sz w:val="28"/>
          <w:szCs w:val="28"/>
        </w:rPr>
        <w:t>подробные и развернутые показатели деятельности педагогических кадров, учитывая  многолетние наработки.</w:t>
      </w:r>
    </w:p>
    <w:p w:rsidR="00C86BDA" w:rsidRPr="00C96FF3" w:rsidRDefault="00C86BDA" w:rsidP="00C86BDA">
      <w:pPr>
        <w:pStyle w:val="13"/>
        <w:keepNext/>
        <w:widowControl w:val="0"/>
        <w:shd w:val="clear" w:color="auto" w:fill="auto"/>
        <w:spacing w:line="240" w:lineRule="auto"/>
        <w:ind w:right="34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F3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педагогических работников</w:t>
      </w:r>
    </w:p>
    <w:p w:rsidR="00C86BDA" w:rsidRDefault="00C86BDA" w:rsidP="00C86BDA">
      <w:pPr>
        <w:keepNext/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5"/>
        <w:gridCol w:w="992"/>
        <w:gridCol w:w="3544"/>
      </w:tblGrid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86BDA" w:rsidRPr="00C86BDA" w:rsidTr="004E2C7E">
        <w:trPr>
          <w:trHeight w:val="3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I. Реализация дополнительной образовательной деятельности с обучающимися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и групповых учебных проектов, выполненных обучающимися под руководством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1 -3 проекта- 1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4-8 проектов - 2 балла;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в проектной деятельности под руководством педагога охвачено не менее 50% </w:t>
            </w:r>
            <w:proofErr w:type="gramStart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- 3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выполненных под руководством педагога проектов и исследовательских работ обучающихся, получивших публичное признание на гимназическом уровне и уровне выше гимназического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 гимназическом уровне представлены и получили положительную оценку не менее 1-2 проектов, исследовательских работ, выполненных под руководством педагога –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  <w:proofErr w:type="gramStart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положительную оценку не менее 1 -2 проектов, исследовательских работ, выполненных под руководством педагога – 1 балла;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  <w:proofErr w:type="gramStart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положительную оценку не менее 1-2 проектов, исследовательских работ, выполненных под руководством педагога - 3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исследовательской деятельности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руководит научным обществом школьников, иным объединением учащихся, в рамках которого организована исследовательская деятельность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внеклассной деятельности по предмету или </w:t>
            </w:r>
            <w:proofErr w:type="spellStart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проведено не менее 3 внеклассных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предмету (или </w:t>
            </w:r>
            <w:proofErr w:type="spellStart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 - 1 балл; педагог реализует целостную программу внеурочной деятельности по предмету (или внеурочной направленности)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16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Сопровождение обучения по индивидуальным образовательным траекториям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осуществляет отдельные функции, связанные с реализацией обучения по индивидуальным учебным планам - 1 балл; педагог осуществляет сопровождение формирования и реализации индивидуальных образовательных программ в отношении одного-двух обучающихся - 2 балла;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осуществляет сопровождение формирования и реализации индивидуальных образовательных программ в отношении нескольких обучающихся - 3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16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Руководство социально-практической деятельностью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активное включение обучающихся, организуемые на уровне образовательного учреждения - 1 балл; учащиеся под руководством педагога участвуют в реализации собственных социальных проектов - 2 балла; педагог осуществляет руководство деятельностью волонтерского отряда поисковой группы, иных постоянно действующих объединений обучающихся, осуществляющих общественно-полезную деятельность - 3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16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Проводятся отдельные мероприятия культурно-досуговой направленности - 1 балл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Реализуется программа культурно- досуговой деятельности, включающая разнообразные формы и виды мероприятий - 2 балла</w:t>
            </w:r>
          </w:p>
        </w:tc>
      </w:tr>
      <w:tr w:rsidR="00C86BDA" w:rsidRPr="00C86BDA" w:rsidTr="004E2C7E">
        <w:trPr>
          <w:trHeight w:val="30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направлению- 18</w:t>
            </w:r>
          </w:p>
        </w:tc>
      </w:tr>
      <w:tr w:rsidR="00C86BDA" w:rsidRPr="00C86BDA" w:rsidTr="004E2C7E">
        <w:trPr>
          <w:trHeight w:val="3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16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Организация мониторинга индивидуальных достижений обучающихся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мониторинга индивидуальных образовательных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периодическая диагностика и учет отдельных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образовательных достижений обучающихся с помощью различных средств оценивания - 1 балл; выстроена целостная система диагностики, фиксации и анализа всех групп индивидуальных образовательных достижений в их динамике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мониторинга индивидуальных образовательных достижений для повышения качества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Данные мониторинга образовательных достижений эпизодически используются педагогом для корректировки образовательной деятельности - 1 балл; на основе данных мониторинга осуществляется систематическое внесение изменений в организацию образовательной деятельности, обеспечивающее повышение качества результатов - 2 балла.</w:t>
            </w:r>
          </w:p>
        </w:tc>
      </w:tr>
      <w:tr w:rsidR="00C86BDA" w:rsidRPr="00C86BDA" w:rsidTr="004E2C7E">
        <w:trPr>
          <w:trHeight w:val="4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направлению -4</w:t>
            </w:r>
          </w:p>
        </w:tc>
      </w:tr>
      <w:tr w:rsidR="00C86BDA" w:rsidRPr="00C86BDA" w:rsidTr="004E2C7E">
        <w:trPr>
          <w:trHeight w:val="38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Динамика индивидуальных образовательных результатов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имеющих по предмету годовые отметки «4» и «5», в общей численности обучающихся у данного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40% - 0 баллов; от 40 до 65% - 1 балл; свыше 65%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образовательных результатов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Наблюдается отрицательная динамика по сравнению с предыдущим годом - 0 баллов; наблюдается незначительная положительная динамика (прирост качества знаний менее, чем на 5%) по сравнению с предыдущим годом либо стабильность результатов при доле отметок «4» и «5» менее 65% - 1 балл; наблюдается значительная положительная динамика по сравнению с предыдущим годом либо стабильность результатов при доле отметок «4» и «5» выше 65%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преодолевших минимальный порог баллов ЕГЭ по предмету, в общей численности подготовленных педагогом обучающихся, сдававших ЕГЭ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преодолевших минимальный порог баллов, выше среднего показателя по области, но ниже 100%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преодолели минимальный порог баллов - 2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набравших свыше 70 тестовых баллов в рамках ЕГЭ по предмету, в общей численности подготовленных педагогом учащихся, сдававших ЕГЭ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15%- 0 баллов; от 15 до 40% - 1 балл; свыше 40%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Соотношение среднего балла ЕГЭ по предмету, продемонстрированного выпускниками, обучавшимися у данного педагога, и среднего балла ЕГЭ по предмету по региону</w:t>
            </w:r>
            <w:r w:rsidRPr="00C86BDA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Средний балл ЕГЭ существенно (на 10 и более тестовых баллов) ниже среднего показателя по региону - 0 баллов; средний балл ЕГЭ примерно соответствует среднему показателю по региону - 1 балл; средний балл ЕГЭ существенно (на 10 и более тестовых баллов) превышает средний показатель по региону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продемонстрировавших в ходе ЕГЭ по профильному предмету, результат выше среднего по области, в общей численности выпускников, осваивавших предмет на профильном уровне у данного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40% -0 баллов; от 40 до 60% - 1 балл; свыше 60%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преодолевших минимальный порог баллов в рамках ГИА в форме ЕГЭ по предмету, в общей численности обучающихся, сдававших ГИА в форме ЕГЭ по данному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преодолевших минимальный порог баллов, выше среднего показателя по области, но ниже 100%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все обучающиеся преодолели минимальный порог баллов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отметки «хорошо» и «отлично» в ходе ГИА в  форме ЕГЭ по предмету, в общей численности обучающихся, сдававших ГИА в  форме ЕГЭ по данному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40%- 0 баллов; от 40 до 65% - 1 балл; свыше 65%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подтвердивших или повысивших в ходе внешних контрольных мероприятий</w:t>
            </w:r>
            <w:r w:rsidRPr="00C86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годовую (четвертную, полугодовую) оценку по предмету, в общей численности обучающихся, охваченных соответствующими контрольными мероприятиями.</w:t>
            </w:r>
          </w:p>
          <w:p w:rsidR="00C86BDA" w:rsidRPr="00C86BDA" w:rsidRDefault="00C86BDA" w:rsidP="008C6947">
            <w:pPr>
              <w:pStyle w:val="afc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ОГЭ, мониторинг образовательных достижений обучающихся IV класса, контрольные работы в рамках процедур оценки качества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50% - 0 баллов; от 50 до 80% - 1 балл; свыше 80% - 2 балла.</w:t>
            </w:r>
          </w:p>
        </w:tc>
      </w:tr>
      <w:tr w:rsidR="00C86BDA" w:rsidRPr="00C86BDA" w:rsidTr="004E2C7E">
        <w:trPr>
          <w:trHeight w:val="3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направлению- 18</w:t>
            </w:r>
          </w:p>
        </w:tc>
      </w:tr>
      <w:tr w:rsidR="00C86BDA" w:rsidRPr="00C86BDA" w:rsidTr="004E2C7E">
        <w:trPr>
          <w:trHeight w:val="3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4. Обеспечение взаимодействия с родителями обучающихся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семей обучающихся, вовлеченных педагогом в воспитательный процесс, в общей численности семей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50% - 0 баллов; от 50 до 80% - 1 балл; свыше 80%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родителями (законными представителями) обучающихся, используемых педагогом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отсутствует - 0 баллов;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присутствует, однако выражен недостаточно ярко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присутствует и наглядно выражен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социально-неблагополучными семьями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Работа с социально-неблагополучными семьями осуществляется эпизодически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реализуется система постоянной работы с социально-неблагополучными семьями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обучающихся качеством образовательных услуг, в %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Менее 50% - 0 баллов; от 50 до 80% - 1 балл; свыше80% - 2 балла.</w:t>
            </w:r>
          </w:p>
        </w:tc>
      </w:tr>
      <w:tr w:rsidR="00C86BDA" w:rsidRPr="00C86BDA" w:rsidTr="004E2C7E">
        <w:trPr>
          <w:trHeight w:val="3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направлению- 12</w:t>
            </w:r>
          </w:p>
        </w:tc>
      </w:tr>
      <w:tr w:rsidR="00C86BDA" w:rsidRPr="00C86BDA" w:rsidTr="004E2C7E">
        <w:trPr>
          <w:trHeight w:val="5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Подготовка обучающихся к участию в олимпиадах, конкурсах, соревнованиях и т.д.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привлеченных педагогом к участию в олимпиадах, конкурсах, конференциях, соревнованиях муниципального, регионального, федерального, международного уровней, в общей численности учеников, обучающихся у данного педагога.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Обучающиеся не привлекаются к участию в олимпиадах, конкурсах, конференциях, соревнованиях муниципального и более высоких уровней - 0 баллов; доля обучающихся, привлеченных к участию в олимпиадах, конкурсах, конференциях, соревнованиях муниципального и более высоких уровней не выше, чем в среднем по образовательному учреждению - 1 балл; доля обучающихся, привлеченных педагогом к участию в олимпиадах, конкурсах, конференциях, соревнованиях муниципального и более высоких уровней выше, чем в среднем по образовательному учреждению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педагогом обучающихся, принявших участие в международных и всероссийских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входящих в ежегодно утверждаемый Перечень олимпиад и иных конкурсных мероприятий, по итогам которых присуждаются премии для поддержки талантливой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1-2 участника - 1 балл; 3 участника и более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педагогом обучающихся, принявших участие в региональных мероприятиях, входящих в ежегодно утверждаемый Перечень олимпиад и иных конкурсных мероприятий, по итогам которых присуждаются премии для поддержки талантливой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1-3 участника - 1 балл; 4 участника и более - 2 балла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Доля обучающихся, ставших призерами и победителями муниципального этапа всероссийской олимпиады школьников по общеобразовательным предметам, в общей численности обучающихся, подготовленных педагогом к участию в муниципальном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муниципального этапа всероссийской олимпиады школьников отсутствуют - 0 баллов; доля победителей и призеров менее 25%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от 20 до 50% - 2 балла; более 50% - 3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ставших призерами и победителями регионального и федерального этапов всероссийской олимпиады школьников по общеобразовательным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наличии призеров регионального этапа всероссийской олимпиады школьников - 1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наличии 1 победителя регионального этапа всероссийской олимпиады школьников - 2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наличии 2 и более победителей регионального этапа всероссийской олимпиады школьников - 3 б. При наличии призеров заключительного этапа всероссийской олимпиады школьников - 4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наличии победителей заключительного этапа всероссийской олимпиады школьников - 5 б.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педагогом обучающихся, ставших призерами и победителями региональных, международных и всероссийских мероприятиях, входящих в ежегодно утверждаемый Перечень олимпиад и иных конкурсных мероприятий, по итогам которых присуждаются премии для поддержки талантливой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наличии призеров региональных мероприятий - 1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наличии победителей региональных мероприятий, призеров всероссийских мероприятий - 2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победителей всероссийских мероприятий, победителей и призеров международных мероприятий -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б.</w:t>
            </w:r>
          </w:p>
        </w:tc>
      </w:tr>
      <w:tr w:rsidR="00C86BDA" w:rsidRPr="00C86BDA" w:rsidTr="004E2C7E">
        <w:trPr>
          <w:trHeight w:val="31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направлению- 18</w:t>
            </w:r>
          </w:p>
        </w:tc>
      </w:tr>
      <w:tr w:rsidR="00C86BDA" w:rsidRPr="00C86BDA" w:rsidTr="004E2C7E">
        <w:trPr>
          <w:trHeight w:val="37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BDA">
              <w:rPr>
                <w:rStyle w:val="91"/>
                <w:rFonts w:eastAsia="CordiaUPC"/>
                <w:b/>
                <w:sz w:val="24"/>
                <w:szCs w:val="24"/>
              </w:rPr>
              <w:t>Направление 6.</w:t>
            </w: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инновационной деятельности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проектах, реализуемых 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в зависимости от степени продуктивности личного участия и роли педагога в реализации коллективного педагогического проекта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Участие в опытно-экспериментальной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в зависимости от степени продуктивности личного участия и роли педагога в реализации программы эксперимента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профессиональных конкурсах муниципального уровня -1 балл; победа в конкурсах муниципального уровня, участие в конкурсах регионального уровня - 2 балла;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победа в наиболее значимых профессиональных конкурсах регионального уровня («Учитель года» и т.д.), участие в конкурсах федерального уровня - 3 балла;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победа в наиболее значимых профессиональных конкурсах федерального уровня - 4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продуктивного педагогического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открытых уроков и внеурочных занятий, выступление с результатами обобщения педагогического опыта на </w:t>
            </w:r>
            <w:proofErr w:type="spellStart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86BDA">
              <w:rPr>
                <w:rFonts w:ascii="Times New Roman" w:hAnsi="Times New Roman" w:cs="Times New Roman"/>
                <w:sz w:val="24"/>
                <w:szCs w:val="24"/>
              </w:rPr>
              <w:t xml:space="preserve"> уровне - 1 балл; Проведение мастер-классов, открытых уроков и внеурочных занятий, выступление с результатами обобщения педагогического опыта на муниципальном уровне;- 2 балла; Проведение мастер-классов, открытых уроков и внеурочных занятий, выступление с результатами обобщения педагогического опыта на региональном уровне; развернутое представление его </w:t>
            </w: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сетевых сообществах - 3 балла;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на федеральном уровне, подготовка и выпуск публикаций с обобщением инновационного опыта - 4 балла.</w:t>
            </w:r>
          </w:p>
        </w:tc>
      </w:tr>
      <w:tr w:rsidR="00C86BDA" w:rsidRPr="00C86BDA" w:rsidTr="004E2C7E">
        <w:trPr>
          <w:trHeight w:val="42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направлению - 14</w:t>
            </w:r>
          </w:p>
        </w:tc>
      </w:tr>
      <w:tr w:rsidR="00C86BDA" w:rsidRPr="00C86BDA" w:rsidTr="004E2C7E">
        <w:trPr>
          <w:trHeight w:val="3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7. Участие педагога в разработке основной образовательной программы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структуры учебных программ по предметам, разработанных педагогом, современным требованиям к структуре и содержанию ООП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Педагогом используются готовые рабочие программы, не подвергавшиеся авторской переработке или программы, разработанные педагогом, не отвечают существенным требованиям к программной документации - 0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Имеются отдельные (частные) замечания к разработанным педагогом учебным программам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Разработанные педагогом программы учебных предметов соответствуют всем необходимым требованиям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учебных программ по предметам, включая предметы части образовательной программы, самостоятельно разработанных педагогом (в т.ч. - в соавторстве)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самостоятельно разработанных программ по предметам обязательной части учебного плана - 1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1 -2 самостоятельно разработанных программ по предметам вариативной части учебного плана - 2 б.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Наличие более двух самостоятельно разработанных программ по предметам вариативной части учебного плана - 3 б.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Участие педагога в деятельности творческих групп по разработке отдельных компонентов основной образовательной программы ОУ (программы формирования УУД, системы оценки образовательных достижений, программы воспитания и социализации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в зависимости от степени продуктивности личного участия и роли педагога в разработке компонентов основной образовательной программы.</w:t>
            </w:r>
          </w:p>
        </w:tc>
      </w:tr>
      <w:tr w:rsidR="00C86BDA" w:rsidRPr="00C86BDA" w:rsidTr="004E2C7E">
        <w:trPr>
          <w:trHeight w:val="3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направлению - 8</w:t>
            </w:r>
          </w:p>
        </w:tc>
      </w:tr>
      <w:tr w:rsidR="00C86BDA" w:rsidRPr="00C86BDA" w:rsidTr="004E2C7E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Style w:val="91"/>
                <w:rFonts w:eastAsia="CordiaUPC"/>
                <w:b/>
                <w:sz w:val="24"/>
                <w:szCs w:val="24"/>
              </w:rPr>
              <w:t>Направление</w:t>
            </w:r>
            <w:r w:rsidRPr="00C86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спортивно-оздоровительной и физкультурной работы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спортивно-оздоровительной направленности с 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активное участие обучающихся в спортивно-оздоровительных мероприятиях, организуемых в образовательной организации - 1 балл; педагог в инициативном порядке реализует программу мероприятий спортивно- оздоровительной направленности с обучающимися - 3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травматизма среди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отсутствии случаев травматизма - 1 балл</w:t>
            </w:r>
          </w:p>
        </w:tc>
      </w:tr>
      <w:tr w:rsidR="00C86BDA" w:rsidRPr="00C86BDA" w:rsidTr="004E2C7E">
        <w:trPr>
          <w:trHeight w:val="2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критерию - 4</w:t>
            </w:r>
          </w:p>
        </w:tc>
      </w:tr>
      <w:tr w:rsidR="00C86BDA" w:rsidRPr="00C86BDA" w:rsidTr="004E2C7E">
        <w:trPr>
          <w:trHeight w:val="5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9. Создание элементов образовательной инфраструктуры образовательного учреждения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01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Участие педагога в формировании предметно-развивающей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принимает инициативное участие в формировании требований по современному оснащению образовательного процесса - 1 балл;</w:t>
            </w:r>
          </w:p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при личном участии педагога оформлен в соответствии с современными требованиями кабинет (лаборатория, музей, спортзал и т.д.) - 2 балла.</w:t>
            </w:r>
          </w:p>
        </w:tc>
      </w:tr>
      <w:tr w:rsidR="00C86BDA" w:rsidRPr="00C86BDA" w:rsidTr="004E2C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01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средств обучения, информационно-коммуникационных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A">
              <w:rPr>
                <w:rFonts w:ascii="Times New Roman" w:hAnsi="Times New Roman" w:cs="Times New Roman"/>
                <w:sz w:val="24"/>
                <w:szCs w:val="24"/>
              </w:rPr>
              <w:t>Педагог регулярно использует современное учебное оборудование, информационно- коммуникационные технологии, однако часть их потенциальных возможностей остается незадействованной - 1 балл; Педагог эффективно используется широкий спектр возможностей имеющегося оборудования и информационно- коммуникационных технологий - 2 балла</w:t>
            </w:r>
          </w:p>
        </w:tc>
      </w:tr>
      <w:tr w:rsidR="00C86BDA" w:rsidRPr="00C86BDA" w:rsidTr="004E2C7E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8C6947">
            <w:pPr>
              <w:pStyle w:val="80"/>
              <w:keepNext/>
              <w:widowControl w:val="0"/>
              <w:shd w:val="clear" w:color="auto" w:fill="auto"/>
              <w:spacing w:line="240" w:lineRule="auto"/>
              <w:ind w:left="100" w:right="34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8C6947">
            <w:pPr>
              <w:keepNext/>
              <w:widowControl w:val="0"/>
              <w:ind w:left="40"/>
              <w:jc w:val="both"/>
              <w:rPr>
                <w:b/>
                <w:sz w:val="24"/>
                <w:szCs w:val="24"/>
              </w:rPr>
            </w:pPr>
            <w:r w:rsidRPr="00C86BDA">
              <w:rPr>
                <w:b/>
                <w:sz w:val="24"/>
                <w:szCs w:val="24"/>
              </w:rPr>
              <w:t>Максимальное количество баллов по критерию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8C6947">
            <w:pPr>
              <w:pStyle w:val="13"/>
              <w:keepNext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BDA" w:rsidRDefault="00C86BDA" w:rsidP="00C86BDA">
      <w:pPr>
        <w:keepNext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96FF3" w:rsidRPr="007B5D13" w:rsidRDefault="00C96FF3" w:rsidP="007B5D13">
      <w:pPr>
        <w:keepNext/>
        <w:widowControl w:val="0"/>
        <w:spacing w:line="360" w:lineRule="auto"/>
        <w:ind w:firstLine="544"/>
        <w:jc w:val="center"/>
        <w:rPr>
          <w:b/>
          <w:sz w:val="28"/>
          <w:szCs w:val="28"/>
        </w:rPr>
      </w:pPr>
      <w:r w:rsidRPr="007B5D13">
        <w:rPr>
          <w:b/>
          <w:sz w:val="28"/>
          <w:szCs w:val="28"/>
        </w:rPr>
        <w:t>Литература:</w:t>
      </w:r>
    </w:p>
    <w:p w:rsidR="00C96FF3" w:rsidRPr="007B5D13" w:rsidRDefault="00C96FF3" w:rsidP="007B5D13">
      <w:pPr>
        <w:keepNext/>
        <w:widowControl w:val="0"/>
        <w:spacing w:line="360" w:lineRule="auto"/>
        <w:ind w:firstLine="544"/>
        <w:jc w:val="center"/>
        <w:rPr>
          <w:b/>
          <w:sz w:val="28"/>
          <w:szCs w:val="28"/>
        </w:rPr>
      </w:pPr>
    </w:p>
    <w:p w:rsidR="00C96FF3" w:rsidRPr="007B5D13" w:rsidRDefault="00C96FF3" w:rsidP="007B5D13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7B5D13">
        <w:rPr>
          <w:sz w:val="28"/>
          <w:szCs w:val="28"/>
        </w:rPr>
        <w:t xml:space="preserve">           1. Государственная программа РФ «Развитие образования на 2013 – 2020 </w:t>
      </w:r>
      <w:proofErr w:type="spellStart"/>
      <w:proofErr w:type="gramStart"/>
      <w:r w:rsidRPr="007B5D13">
        <w:rPr>
          <w:sz w:val="28"/>
          <w:szCs w:val="28"/>
        </w:rPr>
        <w:t>гг</w:t>
      </w:r>
      <w:proofErr w:type="spellEnd"/>
      <w:proofErr w:type="gramEnd"/>
      <w:r w:rsidRPr="007B5D13">
        <w:rPr>
          <w:sz w:val="28"/>
          <w:szCs w:val="28"/>
        </w:rPr>
        <w:t>», утверждена  распоряжением Правительства РФ от 15. 05. 2013 № 792 –р.///</w:t>
      </w:r>
      <w:r w:rsidRPr="007B5D13">
        <w:rPr>
          <w:sz w:val="28"/>
          <w:szCs w:val="28"/>
          <w:lang w:val="en-US"/>
        </w:rPr>
        <w:t>www</w:t>
      </w:r>
      <w:r w:rsidRPr="007B5D13">
        <w:rPr>
          <w:sz w:val="28"/>
          <w:szCs w:val="28"/>
        </w:rPr>
        <w:t>.</w:t>
      </w:r>
      <w:r w:rsidRPr="007B5D13">
        <w:rPr>
          <w:sz w:val="28"/>
          <w:szCs w:val="28"/>
          <w:lang w:val="en-US"/>
        </w:rPr>
        <w:t>mon</w:t>
      </w:r>
      <w:r w:rsidRPr="007B5D13">
        <w:rPr>
          <w:sz w:val="28"/>
          <w:szCs w:val="28"/>
        </w:rPr>
        <w:t>.</w:t>
      </w:r>
      <w:r w:rsidRPr="007B5D13">
        <w:rPr>
          <w:sz w:val="28"/>
          <w:szCs w:val="28"/>
          <w:lang w:val="en-US"/>
        </w:rPr>
        <w:t>gov</w:t>
      </w:r>
      <w:r w:rsidRPr="007B5D13">
        <w:rPr>
          <w:sz w:val="28"/>
          <w:szCs w:val="28"/>
        </w:rPr>
        <w:t>.</w:t>
      </w:r>
      <w:r w:rsidRPr="007B5D13">
        <w:rPr>
          <w:sz w:val="28"/>
          <w:szCs w:val="28"/>
          <w:lang w:val="en-US"/>
        </w:rPr>
        <w:t>ru</w:t>
      </w:r>
    </w:p>
    <w:p w:rsidR="00C96FF3" w:rsidRPr="007B5D13" w:rsidRDefault="00C96FF3" w:rsidP="007B5D13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5D13">
        <w:rPr>
          <w:sz w:val="28"/>
          <w:szCs w:val="28"/>
        </w:rPr>
        <w:lastRenderedPageBreak/>
        <w:t>2. План мероприятий «Изменения в отраслях социальной сферы, направленные на повышение эффективности образования и науки»</w:t>
      </w:r>
    </w:p>
    <w:p w:rsidR="00C96FF3" w:rsidRPr="007B5D13" w:rsidRDefault="00C96FF3" w:rsidP="007B5D13">
      <w:pPr>
        <w:keepNext/>
        <w:widowControl w:val="0"/>
        <w:spacing w:line="360" w:lineRule="auto"/>
        <w:ind w:firstLine="544"/>
        <w:jc w:val="both"/>
        <w:rPr>
          <w:sz w:val="28"/>
          <w:szCs w:val="28"/>
        </w:rPr>
      </w:pPr>
      <w:r w:rsidRPr="007B5D13">
        <w:rPr>
          <w:sz w:val="28"/>
          <w:szCs w:val="28"/>
        </w:rPr>
        <w:t>3. Литвиненко  Э.В. Экспертное оценивание в лицензировании и аттестации образовательных учреждений и управленческих кадров. - М.: «5 за знания», 2008.</w:t>
      </w:r>
    </w:p>
    <w:p w:rsidR="00C96FF3" w:rsidRPr="007B5D13" w:rsidRDefault="00C96FF3" w:rsidP="007B5D13">
      <w:pPr>
        <w:keepNext/>
        <w:widowControl w:val="0"/>
        <w:spacing w:line="360" w:lineRule="auto"/>
        <w:ind w:firstLine="544"/>
        <w:jc w:val="both"/>
        <w:rPr>
          <w:sz w:val="28"/>
          <w:szCs w:val="28"/>
        </w:rPr>
      </w:pPr>
      <w:r w:rsidRPr="007B5D13">
        <w:rPr>
          <w:sz w:val="28"/>
          <w:szCs w:val="28"/>
        </w:rPr>
        <w:t xml:space="preserve">4. Поташник М.М. Эксклюзивные аспекты управления школой. Методическое пособие.- М.: Педагогическое общество России, 2011. - 320 </w:t>
      </w:r>
      <w:proofErr w:type="gramStart"/>
      <w:r w:rsidRPr="007B5D13">
        <w:rPr>
          <w:sz w:val="28"/>
          <w:szCs w:val="28"/>
        </w:rPr>
        <w:t>с</w:t>
      </w:r>
      <w:proofErr w:type="gramEnd"/>
      <w:r w:rsidRPr="007B5D13">
        <w:rPr>
          <w:sz w:val="28"/>
          <w:szCs w:val="28"/>
        </w:rPr>
        <w:t>.</w:t>
      </w:r>
    </w:p>
    <w:p w:rsidR="00C86BDA" w:rsidRPr="004E2C7E" w:rsidRDefault="00C96FF3" w:rsidP="004E2C7E">
      <w:pPr>
        <w:pStyle w:val="Default"/>
        <w:keepNext/>
        <w:widowControl w:val="0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13">
        <w:rPr>
          <w:rFonts w:ascii="Times New Roman" w:hAnsi="Times New Roman" w:cs="Times New Roman"/>
          <w:color w:val="auto"/>
          <w:sz w:val="28"/>
          <w:szCs w:val="28"/>
        </w:rPr>
        <w:t xml:space="preserve">         5.</w:t>
      </w:r>
      <w:r w:rsidRPr="007B5D1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7B5D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5D13">
        <w:rPr>
          <w:rFonts w:ascii="Times New Roman" w:hAnsi="Times New Roman" w:cs="Times New Roman"/>
          <w:sz w:val="28"/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(письмо </w:t>
      </w:r>
      <w:proofErr w:type="spellStart"/>
      <w:r w:rsidRPr="007B5D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5D13">
        <w:rPr>
          <w:rFonts w:ascii="Times New Roman" w:hAnsi="Times New Roman" w:cs="Times New Roman"/>
          <w:sz w:val="28"/>
          <w:szCs w:val="28"/>
        </w:rPr>
        <w:t xml:space="preserve"> России от 20 июня 2013 года N АП-1073/02).</w:t>
      </w:r>
    </w:p>
    <w:sectPr w:rsidR="00C86BDA" w:rsidRPr="004E2C7E" w:rsidSect="005A0E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E2C"/>
    <w:rsid w:val="00014DF3"/>
    <w:rsid w:val="0004275B"/>
    <w:rsid w:val="00051BDC"/>
    <w:rsid w:val="000572E1"/>
    <w:rsid w:val="00065D92"/>
    <w:rsid w:val="00070228"/>
    <w:rsid w:val="00087BC0"/>
    <w:rsid w:val="00096F89"/>
    <w:rsid w:val="000D0D3D"/>
    <w:rsid w:val="000D3110"/>
    <w:rsid w:val="000D69A1"/>
    <w:rsid w:val="000E13A6"/>
    <w:rsid w:val="00106868"/>
    <w:rsid w:val="00155EB4"/>
    <w:rsid w:val="001942AD"/>
    <w:rsid w:val="001C0588"/>
    <w:rsid w:val="001C7F26"/>
    <w:rsid w:val="001D3E2C"/>
    <w:rsid w:val="001D4459"/>
    <w:rsid w:val="001D5F49"/>
    <w:rsid w:val="001E457A"/>
    <w:rsid w:val="001E5BC9"/>
    <w:rsid w:val="001F200F"/>
    <w:rsid w:val="00222ED4"/>
    <w:rsid w:val="00223095"/>
    <w:rsid w:val="00243951"/>
    <w:rsid w:val="0026003D"/>
    <w:rsid w:val="00272E6A"/>
    <w:rsid w:val="0027662C"/>
    <w:rsid w:val="002865E9"/>
    <w:rsid w:val="00293D0E"/>
    <w:rsid w:val="0029430F"/>
    <w:rsid w:val="002A3465"/>
    <w:rsid w:val="002B32EE"/>
    <w:rsid w:val="002B6054"/>
    <w:rsid w:val="002D4BE2"/>
    <w:rsid w:val="002D7CEE"/>
    <w:rsid w:val="003229E3"/>
    <w:rsid w:val="003312DE"/>
    <w:rsid w:val="00363A65"/>
    <w:rsid w:val="00376546"/>
    <w:rsid w:val="00397AEB"/>
    <w:rsid w:val="003B1A58"/>
    <w:rsid w:val="003B2370"/>
    <w:rsid w:val="003B369D"/>
    <w:rsid w:val="003D2ABD"/>
    <w:rsid w:val="003E4D89"/>
    <w:rsid w:val="004049E1"/>
    <w:rsid w:val="00421A08"/>
    <w:rsid w:val="00425671"/>
    <w:rsid w:val="0044095E"/>
    <w:rsid w:val="00443A32"/>
    <w:rsid w:val="00450C2D"/>
    <w:rsid w:val="00476300"/>
    <w:rsid w:val="0048599F"/>
    <w:rsid w:val="00492BCE"/>
    <w:rsid w:val="00497DE9"/>
    <w:rsid w:val="004E2C7E"/>
    <w:rsid w:val="004F416F"/>
    <w:rsid w:val="004F6398"/>
    <w:rsid w:val="0051738F"/>
    <w:rsid w:val="005218D4"/>
    <w:rsid w:val="00523C02"/>
    <w:rsid w:val="00557DE9"/>
    <w:rsid w:val="00562304"/>
    <w:rsid w:val="00566A5B"/>
    <w:rsid w:val="00590FDD"/>
    <w:rsid w:val="00595B60"/>
    <w:rsid w:val="005A0EF4"/>
    <w:rsid w:val="005D6DB1"/>
    <w:rsid w:val="005F5AD8"/>
    <w:rsid w:val="00605B34"/>
    <w:rsid w:val="00647A5D"/>
    <w:rsid w:val="00662A4E"/>
    <w:rsid w:val="006638BD"/>
    <w:rsid w:val="0066428A"/>
    <w:rsid w:val="0067548B"/>
    <w:rsid w:val="00684F7A"/>
    <w:rsid w:val="006A7016"/>
    <w:rsid w:val="006A77DA"/>
    <w:rsid w:val="006B630A"/>
    <w:rsid w:val="006C6F11"/>
    <w:rsid w:val="006E28B2"/>
    <w:rsid w:val="00725102"/>
    <w:rsid w:val="00757E70"/>
    <w:rsid w:val="00762237"/>
    <w:rsid w:val="0076322D"/>
    <w:rsid w:val="007723CE"/>
    <w:rsid w:val="007A6FE3"/>
    <w:rsid w:val="007B5D13"/>
    <w:rsid w:val="007C31C5"/>
    <w:rsid w:val="0080456E"/>
    <w:rsid w:val="00811050"/>
    <w:rsid w:val="00814E06"/>
    <w:rsid w:val="00821A38"/>
    <w:rsid w:val="00821E30"/>
    <w:rsid w:val="00825EB0"/>
    <w:rsid w:val="00836124"/>
    <w:rsid w:val="00851AAB"/>
    <w:rsid w:val="008645B6"/>
    <w:rsid w:val="00882215"/>
    <w:rsid w:val="00882AD5"/>
    <w:rsid w:val="008A30FC"/>
    <w:rsid w:val="008A7F0B"/>
    <w:rsid w:val="008C6947"/>
    <w:rsid w:val="008E1164"/>
    <w:rsid w:val="008F0B9A"/>
    <w:rsid w:val="00906D9A"/>
    <w:rsid w:val="00934CBE"/>
    <w:rsid w:val="00964CCE"/>
    <w:rsid w:val="00972795"/>
    <w:rsid w:val="00980BCF"/>
    <w:rsid w:val="00997F69"/>
    <w:rsid w:val="009B7C31"/>
    <w:rsid w:val="009C175C"/>
    <w:rsid w:val="009E7A15"/>
    <w:rsid w:val="00A05104"/>
    <w:rsid w:val="00A315D4"/>
    <w:rsid w:val="00A97A0C"/>
    <w:rsid w:val="00AB119F"/>
    <w:rsid w:val="00AF33A6"/>
    <w:rsid w:val="00B07A62"/>
    <w:rsid w:val="00B15EEC"/>
    <w:rsid w:val="00B25CF1"/>
    <w:rsid w:val="00B45030"/>
    <w:rsid w:val="00B51193"/>
    <w:rsid w:val="00B5289C"/>
    <w:rsid w:val="00B77CC7"/>
    <w:rsid w:val="00BA1214"/>
    <w:rsid w:val="00BB33A0"/>
    <w:rsid w:val="00BE0A02"/>
    <w:rsid w:val="00BF2E83"/>
    <w:rsid w:val="00C01ED5"/>
    <w:rsid w:val="00C35459"/>
    <w:rsid w:val="00C4140F"/>
    <w:rsid w:val="00C45FAC"/>
    <w:rsid w:val="00C558D1"/>
    <w:rsid w:val="00C64088"/>
    <w:rsid w:val="00C75F3B"/>
    <w:rsid w:val="00C76F07"/>
    <w:rsid w:val="00C86BDA"/>
    <w:rsid w:val="00C96FF3"/>
    <w:rsid w:val="00C978D4"/>
    <w:rsid w:val="00CC07FB"/>
    <w:rsid w:val="00CD1686"/>
    <w:rsid w:val="00D334F1"/>
    <w:rsid w:val="00D348CF"/>
    <w:rsid w:val="00D45413"/>
    <w:rsid w:val="00D4593F"/>
    <w:rsid w:val="00D57497"/>
    <w:rsid w:val="00D64AA8"/>
    <w:rsid w:val="00D665D2"/>
    <w:rsid w:val="00D739C3"/>
    <w:rsid w:val="00D75AD4"/>
    <w:rsid w:val="00D80E49"/>
    <w:rsid w:val="00DA4D37"/>
    <w:rsid w:val="00DE6E16"/>
    <w:rsid w:val="00DE7CBB"/>
    <w:rsid w:val="00DF1952"/>
    <w:rsid w:val="00DF2921"/>
    <w:rsid w:val="00E0706D"/>
    <w:rsid w:val="00E15603"/>
    <w:rsid w:val="00E15A3F"/>
    <w:rsid w:val="00E1786F"/>
    <w:rsid w:val="00E17873"/>
    <w:rsid w:val="00E20175"/>
    <w:rsid w:val="00E213FF"/>
    <w:rsid w:val="00E40A27"/>
    <w:rsid w:val="00E90554"/>
    <w:rsid w:val="00E92A64"/>
    <w:rsid w:val="00E94F31"/>
    <w:rsid w:val="00EC14AC"/>
    <w:rsid w:val="00EC53F3"/>
    <w:rsid w:val="00ED2F9E"/>
    <w:rsid w:val="00ED495A"/>
    <w:rsid w:val="00EE2B92"/>
    <w:rsid w:val="00EF41BB"/>
    <w:rsid w:val="00EF551D"/>
    <w:rsid w:val="00EF7B33"/>
    <w:rsid w:val="00F128B4"/>
    <w:rsid w:val="00F34E83"/>
    <w:rsid w:val="00F35F88"/>
    <w:rsid w:val="00F371C1"/>
    <w:rsid w:val="00F43CC9"/>
    <w:rsid w:val="00FA3830"/>
    <w:rsid w:val="00FB179F"/>
    <w:rsid w:val="00FB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6BDA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BD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86B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6BDA"/>
    <w:pPr>
      <w:keepNext/>
      <w:ind w:right="-5"/>
      <w:jc w:val="center"/>
      <w:outlineLvl w:val="5"/>
    </w:pPr>
    <w:rPr>
      <w:b/>
      <w:bCs/>
      <w:color w:val="0000FF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D3E2C"/>
    <w:pPr>
      <w:spacing w:line="42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3E2C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</w:rPr>
  </w:style>
  <w:style w:type="paragraph" w:styleId="a5">
    <w:name w:val="Normal (Web)"/>
    <w:basedOn w:val="a"/>
    <w:rsid w:val="003312D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4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C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2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E28B2"/>
  </w:style>
  <w:style w:type="table" w:styleId="aa">
    <w:name w:val="Table Grid"/>
    <w:basedOn w:val="a1"/>
    <w:uiPriority w:val="59"/>
    <w:rsid w:val="00C4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38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64088"/>
    <w:pPr>
      <w:ind w:left="720"/>
      <w:contextualSpacing/>
    </w:pPr>
  </w:style>
  <w:style w:type="character" w:styleId="ad">
    <w:name w:val="Hyperlink"/>
    <w:basedOn w:val="a0"/>
    <w:unhideWhenUsed/>
    <w:rsid w:val="007A6FE3"/>
    <w:rPr>
      <w:color w:val="0000FF" w:themeColor="hyperlink"/>
      <w:u w:val="single"/>
    </w:rPr>
  </w:style>
  <w:style w:type="paragraph" w:customStyle="1" w:styleId="Default">
    <w:name w:val="Default"/>
    <w:rsid w:val="003D2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0D3110"/>
    <w:pPr>
      <w:spacing w:before="240" w:after="60"/>
      <w:jc w:val="center"/>
      <w:outlineLvl w:val="0"/>
    </w:pPr>
    <w:rPr>
      <w:rFonts w:ascii="Cambria" w:hAnsi="Cambria"/>
      <w:b/>
      <w:bCs/>
      <w:color w:val="auto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0D311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f0">
    <w:name w:val="Intense Reference"/>
    <w:basedOn w:val="a0"/>
    <w:uiPriority w:val="32"/>
    <w:qFormat/>
    <w:rsid w:val="005218D4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C8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6B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C86BDA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customStyle="1" w:styleId="ConsPlusCell">
    <w:name w:val="ConsPlusCell"/>
    <w:uiPriority w:val="99"/>
    <w:rsid w:val="00C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C86BDA"/>
    <w:rPr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86BDA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86BDA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86BDA"/>
    <w:rPr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86BDA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C86BDA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6BD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86BDA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color w:val="auto"/>
      <w:kern w:val="0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86BDA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kern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86BDA"/>
    <w:pPr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C86BDA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color w:val="auto"/>
      <w:kern w:val="0"/>
      <w:lang w:eastAsia="en-US"/>
    </w:rPr>
  </w:style>
  <w:style w:type="character" w:customStyle="1" w:styleId="apple-converted-space">
    <w:name w:val="apple-converted-space"/>
    <w:basedOn w:val="a0"/>
    <w:rsid w:val="00C86BDA"/>
  </w:style>
  <w:style w:type="paragraph" w:customStyle="1" w:styleId="textreview">
    <w:name w:val="text_review"/>
    <w:basedOn w:val="a"/>
    <w:rsid w:val="00C86BD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C86BDA"/>
    <w:rPr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C86BDA"/>
    <w:pPr>
      <w:spacing w:after="160" w:line="240" w:lineRule="exact"/>
    </w:pPr>
    <w:rPr>
      <w:rFonts w:ascii="Verdana" w:hAnsi="Verdana" w:cs="Verdana"/>
      <w:color w:val="auto"/>
      <w:kern w:val="0"/>
      <w:lang w:val="en-US" w:eastAsia="en-US"/>
    </w:rPr>
  </w:style>
  <w:style w:type="paragraph" w:customStyle="1" w:styleId="1">
    <w:name w:val="Абзац списка1"/>
    <w:rsid w:val="00C86BDA"/>
    <w:pPr>
      <w:widowControl w:val="0"/>
      <w:suppressAutoHyphens/>
      <w:ind w:left="720"/>
    </w:pPr>
    <w:rPr>
      <w:rFonts w:ascii="Calibri" w:eastAsia="Lucida Sans Unicode" w:hAnsi="Calibri" w:cs="font292"/>
      <w:kern w:val="1"/>
      <w:lang w:eastAsia="ar-SA"/>
    </w:rPr>
  </w:style>
  <w:style w:type="paragraph" w:styleId="af2">
    <w:name w:val="footnote text"/>
    <w:basedOn w:val="a"/>
    <w:link w:val="af3"/>
    <w:semiHidden/>
    <w:rsid w:val="00C86BDA"/>
    <w:pPr>
      <w:suppressAutoHyphens/>
      <w:spacing w:after="200" w:line="276" w:lineRule="auto"/>
    </w:pPr>
    <w:rPr>
      <w:rFonts w:ascii="Calibri" w:eastAsia="Lucida Sans Unicode" w:hAnsi="Calibri" w:cs="font292"/>
      <w:color w:val="auto"/>
      <w:kern w:val="1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C86BDA"/>
    <w:rPr>
      <w:rFonts w:ascii="Calibri" w:eastAsia="Lucida Sans Unicode" w:hAnsi="Calibri" w:cs="font292"/>
      <w:kern w:val="1"/>
      <w:sz w:val="20"/>
      <w:szCs w:val="20"/>
      <w:lang w:eastAsia="ar-SA"/>
    </w:rPr>
  </w:style>
  <w:style w:type="character" w:styleId="af4">
    <w:name w:val="footnote reference"/>
    <w:semiHidden/>
    <w:rsid w:val="00C86BD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86B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86BDA"/>
    <w:pPr>
      <w:widowControl w:val="0"/>
      <w:spacing w:before="64"/>
      <w:ind w:left="3453"/>
      <w:outlineLvl w:val="1"/>
    </w:pPr>
    <w:rPr>
      <w:b/>
      <w:bCs/>
      <w:color w:val="auto"/>
      <w:kern w:val="0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86BDA"/>
    <w:pPr>
      <w:widowControl w:val="0"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C86BD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kern w:val="0"/>
    </w:rPr>
  </w:style>
  <w:style w:type="character" w:customStyle="1" w:styleId="af6">
    <w:name w:val="Нижний колонтитул Знак"/>
    <w:basedOn w:val="a0"/>
    <w:link w:val="af5"/>
    <w:uiPriority w:val="99"/>
    <w:rsid w:val="00C86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2"/>
    <w:rsid w:val="00C86BDA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1"/>
    <w:rsid w:val="00C86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7">
    <w:name w:val="Основной текст_"/>
    <w:basedOn w:val="a0"/>
    <w:link w:val="13"/>
    <w:rsid w:val="00C86BDA"/>
    <w:rPr>
      <w:rFonts w:eastAsia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86BDA"/>
    <w:rPr>
      <w:rFonts w:eastAsia="Times New Roman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86BDA"/>
    <w:rPr>
      <w:rFonts w:ascii="CordiaUPC" w:eastAsia="CordiaUPC" w:hAnsi="CordiaUPC" w:cs="CordiaUPC"/>
      <w:spacing w:val="10"/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C86BDA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6BDA"/>
    <w:rPr>
      <w:rFonts w:eastAsia="Times New Roman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7"/>
    <w:rsid w:val="00C86BDA"/>
    <w:rPr>
      <w:rFonts w:eastAsia="Times New Roman"/>
      <w:spacing w:val="-20"/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afa"/>
    <w:rsid w:val="00C86BDA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9"/>
    <w:rsid w:val="00C86BDA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C86BDA"/>
    <w:rPr>
      <w:rFonts w:eastAsia="Times New Roman"/>
      <w:sz w:val="19"/>
      <w:szCs w:val="19"/>
      <w:shd w:val="clear" w:color="auto" w:fill="FFFFFF"/>
    </w:rPr>
  </w:style>
  <w:style w:type="character" w:customStyle="1" w:styleId="91">
    <w:name w:val="Основной текст (9) + Курсив"/>
    <w:basedOn w:val="9"/>
    <w:rsid w:val="00C86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86BDA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0"/>
    <w:rsid w:val="00C86BDA"/>
    <w:pPr>
      <w:shd w:val="clear" w:color="auto" w:fill="FFFFFF"/>
      <w:spacing w:line="322" w:lineRule="exact"/>
      <w:jc w:val="center"/>
      <w:outlineLvl w:val="0"/>
    </w:pPr>
    <w:rPr>
      <w:rFonts w:asciiTheme="minorHAnsi" w:hAnsiTheme="minorHAnsi" w:cstheme="minorBidi"/>
      <w:color w:val="auto"/>
      <w:kern w:val="0"/>
      <w:sz w:val="27"/>
      <w:szCs w:val="27"/>
      <w:lang w:eastAsia="en-US"/>
    </w:rPr>
  </w:style>
  <w:style w:type="paragraph" w:customStyle="1" w:styleId="13">
    <w:name w:val="Основной текст1"/>
    <w:basedOn w:val="a"/>
    <w:link w:val="af7"/>
    <w:rsid w:val="00C86BDA"/>
    <w:pPr>
      <w:shd w:val="clear" w:color="auto" w:fill="FFFFFF"/>
      <w:spacing w:line="0" w:lineRule="atLeast"/>
    </w:pPr>
    <w:rPr>
      <w:rFonts w:asciiTheme="minorHAnsi" w:hAnsiTheme="minorHAnsi" w:cstheme="minorBidi"/>
      <w:color w:val="auto"/>
      <w:kern w:val="0"/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C86BDA"/>
    <w:pPr>
      <w:shd w:val="clear" w:color="auto" w:fill="FFFFFF"/>
      <w:spacing w:line="0" w:lineRule="atLeast"/>
    </w:pPr>
    <w:rPr>
      <w:rFonts w:asciiTheme="minorHAnsi" w:hAnsiTheme="minorHAnsi" w:cstheme="minorBidi"/>
      <w:color w:val="auto"/>
      <w:kern w:val="0"/>
      <w:lang w:eastAsia="en-US"/>
    </w:rPr>
  </w:style>
  <w:style w:type="paragraph" w:customStyle="1" w:styleId="62">
    <w:name w:val="Основной текст (6)"/>
    <w:basedOn w:val="a"/>
    <w:link w:val="61"/>
    <w:rsid w:val="00C86BDA"/>
    <w:pPr>
      <w:shd w:val="clear" w:color="auto" w:fill="FFFFFF"/>
      <w:spacing w:line="0" w:lineRule="atLeast"/>
    </w:pPr>
    <w:rPr>
      <w:rFonts w:ascii="CordiaUPC" w:eastAsia="CordiaUPC" w:hAnsi="CordiaUPC" w:cs="CordiaUPC"/>
      <w:color w:val="auto"/>
      <w:spacing w:val="10"/>
      <w:kern w:val="0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6BDA"/>
    <w:pPr>
      <w:shd w:val="clear" w:color="auto" w:fill="FFFFFF"/>
      <w:spacing w:line="0" w:lineRule="atLeast"/>
    </w:pPr>
    <w:rPr>
      <w:rFonts w:asciiTheme="minorHAnsi" w:hAnsiTheme="minorHAnsi" w:cstheme="minorBidi"/>
      <w:color w:val="auto"/>
      <w:kern w:val="0"/>
      <w:sz w:val="23"/>
      <w:szCs w:val="23"/>
      <w:lang w:eastAsia="en-US"/>
    </w:rPr>
  </w:style>
  <w:style w:type="paragraph" w:customStyle="1" w:styleId="afa">
    <w:name w:val="Колонтитул"/>
    <w:basedOn w:val="a"/>
    <w:link w:val="af9"/>
    <w:rsid w:val="00C86BDA"/>
    <w:pPr>
      <w:shd w:val="clear" w:color="auto" w:fill="FFFFFF"/>
    </w:pPr>
    <w:rPr>
      <w:rFonts w:asciiTheme="minorHAnsi" w:hAnsiTheme="minorHAnsi" w:cstheme="minorBidi"/>
      <w:color w:val="auto"/>
      <w:kern w:val="0"/>
      <w:lang w:eastAsia="en-US"/>
    </w:rPr>
  </w:style>
  <w:style w:type="paragraph" w:customStyle="1" w:styleId="afc">
    <w:name w:val="Подпись к таблице"/>
    <w:basedOn w:val="a"/>
    <w:link w:val="afb"/>
    <w:rsid w:val="00C86BDA"/>
    <w:pPr>
      <w:shd w:val="clear" w:color="auto" w:fill="FFFFFF"/>
      <w:spacing w:line="230" w:lineRule="exact"/>
      <w:jc w:val="both"/>
    </w:pPr>
    <w:rPr>
      <w:rFonts w:asciiTheme="minorHAnsi" w:hAnsiTheme="minorHAnsi" w:cstheme="minorBidi"/>
      <w:color w:val="auto"/>
      <w:kern w:val="0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C86BDA"/>
    <w:pPr>
      <w:shd w:val="clear" w:color="auto" w:fill="FFFFFF"/>
      <w:spacing w:line="0" w:lineRule="atLeast"/>
    </w:pPr>
    <w:rPr>
      <w:rFonts w:asciiTheme="minorHAnsi" w:hAnsiTheme="minorHAnsi" w:cstheme="minorBidi"/>
      <w:color w:val="auto"/>
      <w:kern w:val="0"/>
      <w:sz w:val="18"/>
      <w:szCs w:val="18"/>
      <w:lang w:eastAsia="en-US"/>
    </w:rPr>
  </w:style>
  <w:style w:type="paragraph" w:customStyle="1" w:styleId="Style10">
    <w:name w:val="Style10"/>
    <w:basedOn w:val="a"/>
    <w:uiPriority w:val="99"/>
    <w:rsid w:val="00C86BDA"/>
    <w:pPr>
      <w:widowControl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C86BDA"/>
    <w:pPr>
      <w:widowControl w:val="0"/>
      <w:autoSpaceDE w:val="0"/>
      <w:autoSpaceDN w:val="0"/>
      <w:adjustRightInd w:val="0"/>
      <w:spacing w:line="298" w:lineRule="exact"/>
      <w:ind w:firstLine="442"/>
    </w:pPr>
    <w:rPr>
      <w:rFonts w:eastAsiaTheme="minorEastAsia"/>
      <w:color w:val="auto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C86BDA"/>
    <w:pPr>
      <w:widowControl w:val="0"/>
      <w:autoSpaceDE w:val="0"/>
      <w:autoSpaceDN w:val="0"/>
      <w:adjustRightInd w:val="0"/>
    </w:pPr>
    <w:rPr>
      <w:rFonts w:eastAsiaTheme="minorEastAsia"/>
      <w:color w:val="auto"/>
      <w:kern w:val="0"/>
      <w:sz w:val="24"/>
      <w:szCs w:val="24"/>
    </w:rPr>
  </w:style>
  <w:style w:type="paragraph" w:customStyle="1" w:styleId="Style17">
    <w:name w:val="Style17"/>
    <w:basedOn w:val="a"/>
    <w:uiPriority w:val="99"/>
    <w:rsid w:val="00C86BDA"/>
    <w:pPr>
      <w:widowControl w:val="0"/>
      <w:autoSpaceDE w:val="0"/>
      <w:autoSpaceDN w:val="0"/>
      <w:adjustRightInd w:val="0"/>
      <w:spacing w:line="304" w:lineRule="exact"/>
      <w:ind w:firstLine="758"/>
      <w:jc w:val="both"/>
    </w:pPr>
    <w:rPr>
      <w:rFonts w:eastAsiaTheme="minorEastAsia"/>
      <w:color w:val="auto"/>
      <w:kern w:val="0"/>
      <w:sz w:val="24"/>
      <w:szCs w:val="24"/>
    </w:rPr>
  </w:style>
  <w:style w:type="paragraph" w:customStyle="1" w:styleId="Style18">
    <w:name w:val="Style18"/>
    <w:basedOn w:val="a"/>
    <w:uiPriority w:val="99"/>
    <w:rsid w:val="00C86BDA"/>
    <w:pPr>
      <w:widowControl w:val="0"/>
      <w:autoSpaceDE w:val="0"/>
      <w:autoSpaceDN w:val="0"/>
      <w:adjustRightInd w:val="0"/>
      <w:spacing w:line="303" w:lineRule="exact"/>
      <w:ind w:firstLine="739"/>
      <w:jc w:val="both"/>
    </w:pPr>
    <w:rPr>
      <w:rFonts w:eastAsiaTheme="minorEastAsia"/>
      <w:color w:val="auto"/>
      <w:kern w:val="0"/>
      <w:sz w:val="24"/>
      <w:szCs w:val="24"/>
    </w:rPr>
  </w:style>
  <w:style w:type="paragraph" w:customStyle="1" w:styleId="Style23">
    <w:name w:val="Style23"/>
    <w:basedOn w:val="a"/>
    <w:uiPriority w:val="99"/>
    <w:rsid w:val="00C86BDA"/>
    <w:pPr>
      <w:widowControl w:val="0"/>
      <w:autoSpaceDE w:val="0"/>
      <w:autoSpaceDN w:val="0"/>
      <w:adjustRightInd w:val="0"/>
      <w:spacing w:line="298" w:lineRule="exact"/>
      <w:ind w:firstLine="202"/>
    </w:pPr>
    <w:rPr>
      <w:rFonts w:eastAsiaTheme="minorEastAsia"/>
      <w:color w:val="auto"/>
      <w:kern w:val="0"/>
      <w:sz w:val="24"/>
      <w:szCs w:val="24"/>
    </w:rPr>
  </w:style>
  <w:style w:type="paragraph" w:customStyle="1" w:styleId="Style34">
    <w:name w:val="Style34"/>
    <w:basedOn w:val="a"/>
    <w:uiPriority w:val="99"/>
    <w:rsid w:val="00C86BDA"/>
    <w:pPr>
      <w:widowControl w:val="0"/>
      <w:autoSpaceDE w:val="0"/>
      <w:autoSpaceDN w:val="0"/>
      <w:adjustRightInd w:val="0"/>
      <w:spacing w:line="298" w:lineRule="exact"/>
      <w:jc w:val="right"/>
    </w:pPr>
    <w:rPr>
      <w:rFonts w:eastAsiaTheme="minorEastAsia"/>
      <w:color w:val="auto"/>
      <w:kern w:val="0"/>
      <w:sz w:val="24"/>
      <w:szCs w:val="24"/>
    </w:rPr>
  </w:style>
  <w:style w:type="character" w:customStyle="1" w:styleId="FontStyle55">
    <w:name w:val="Font Style55"/>
    <w:basedOn w:val="a0"/>
    <w:uiPriority w:val="99"/>
    <w:rsid w:val="00C86BDA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C86B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4">
    <w:name w:val="Style44"/>
    <w:basedOn w:val="a"/>
    <w:uiPriority w:val="99"/>
    <w:rsid w:val="00C86BDA"/>
    <w:pPr>
      <w:widowControl w:val="0"/>
      <w:autoSpaceDE w:val="0"/>
      <w:autoSpaceDN w:val="0"/>
      <w:adjustRightInd w:val="0"/>
      <w:spacing w:line="259" w:lineRule="exact"/>
      <w:ind w:firstLine="778"/>
    </w:pPr>
    <w:rPr>
      <w:rFonts w:eastAsiaTheme="minorEastAsia"/>
      <w:color w:val="auto"/>
      <w:kern w:val="0"/>
      <w:sz w:val="24"/>
      <w:szCs w:val="24"/>
    </w:rPr>
  </w:style>
  <w:style w:type="paragraph" w:customStyle="1" w:styleId="Style45">
    <w:name w:val="Style45"/>
    <w:basedOn w:val="a"/>
    <w:uiPriority w:val="99"/>
    <w:rsid w:val="00C86BDA"/>
    <w:pPr>
      <w:widowControl w:val="0"/>
      <w:autoSpaceDE w:val="0"/>
      <w:autoSpaceDN w:val="0"/>
      <w:adjustRightInd w:val="0"/>
      <w:spacing w:line="262" w:lineRule="exact"/>
    </w:pPr>
    <w:rPr>
      <w:rFonts w:eastAsiaTheme="minorEastAsia"/>
      <w:color w:val="auto"/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C86BDA"/>
    <w:pPr>
      <w:widowControl w:val="0"/>
      <w:autoSpaceDE w:val="0"/>
      <w:autoSpaceDN w:val="0"/>
      <w:adjustRightInd w:val="0"/>
    </w:pPr>
    <w:rPr>
      <w:rFonts w:eastAsiaTheme="minorEastAsia"/>
      <w:color w:val="auto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C86BDA"/>
    <w:pPr>
      <w:widowControl w:val="0"/>
      <w:autoSpaceDE w:val="0"/>
      <w:autoSpaceDN w:val="0"/>
      <w:adjustRightInd w:val="0"/>
      <w:spacing w:line="259" w:lineRule="exact"/>
      <w:ind w:firstLine="374"/>
    </w:pPr>
    <w:rPr>
      <w:rFonts w:eastAsiaTheme="minorEastAsia"/>
      <w:color w:val="auto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C86BDA"/>
    <w:pPr>
      <w:widowControl w:val="0"/>
      <w:autoSpaceDE w:val="0"/>
      <w:autoSpaceDN w:val="0"/>
      <w:adjustRightInd w:val="0"/>
    </w:pPr>
    <w:rPr>
      <w:rFonts w:eastAsiaTheme="minorEastAsia"/>
      <w:color w:val="auto"/>
      <w:kern w:val="0"/>
      <w:sz w:val="24"/>
      <w:szCs w:val="24"/>
    </w:rPr>
  </w:style>
  <w:style w:type="character" w:customStyle="1" w:styleId="FontStyle58">
    <w:name w:val="Font Style58"/>
    <w:basedOn w:val="a0"/>
    <w:uiPriority w:val="99"/>
    <w:rsid w:val="00C86BDA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37">
    <w:name w:val="Style37"/>
    <w:basedOn w:val="a"/>
    <w:uiPriority w:val="99"/>
    <w:rsid w:val="00C86BDA"/>
    <w:pPr>
      <w:widowControl w:val="0"/>
      <w:autoSpaceDE w:val="0"/>
      <w:autoSpaceDN w:val="0"/>
      <w:adjustRightInd w:val="0"/>
      <w:spacing w:line="307" w:lineRule="exact"/>
      <w:ind w:firstLine="538"/>
    </w:pPr>
    <w:rPr>
      <w:rFonts w:eastAsiaTheme="minorEastAsia"/>
      <w:color w:val="auto"/>
      <w:kern w:val="0"/>
      <w:sz w:val="24"/>
      <w:szCs w:val="24"/>
    </w:rPr>
  </w:style>
  <w:style w:type="paragraph" w:customStyle="1" w:styleId="Style46">
    <w:name w:val="Style46"/>
    <w:basedOn w:val="a"/>
    <w:uiPriority w:val="99"/>
    <w:rsid w:val="00C86BDA"/>
    <w:pPr>
      <w:widowControl w:val="0"/>
      <w:autoSpaceDE w:val="0"/>
      <w:autoSpaceDN w:val="0"/>
      <w:adjustRightInd w:val="0"/>
      <w:spacing w:line="264" w:lineRule="exact"/>
      <w:ind w:firstLine="374"/>
    </w:pPr>
    <w:rPr>
      <w:rFonts w:eastAsiaTheme="minorEastAsia"/>
      <w:color w:val="auto"/>
      <w:kern w:val="0"/>
      <w:sz w:val="24"/>
      <w:szCs w:val="24"/>
    </w:rPr>
  </w:style>
  <w:style w:type="paragraph" w:customStyle="1" w:styleId="Style2">
    <w:name w:val="Style2"/>
    <w:basedOn w:val="a"/>
    <w:uiPriority w:val="99"/>
    <w:rsid w:val="00C86BDA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color w:val="auto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C86BDA"/>
    <w:pPr>
      <w:widowControl w:val="0"/>
      <w:autoSpaceDE w:val="0"/>
      <w:autoSpaceDN w:val="0"/>
      <w:adjustRightInd w:val="0"/>
      <w:spacing w:line="304" w:lineRule="exact"/>
      <w:jc w:val="center"/>
    </w:pPr>
    <w:rPr>
      <w:rFonts w:eastAsiaTheme="minorEastAsia"/>
      <w:color w:val="auto"/>
      <w:kern w:val="0"/>
      <w:sz w:val="24"/>
      <w:szCs w:val="24"/>
    </w:rPr>
  </w:style>
  <w:style w:type="paragraph" w:customStyle="1" w:styleId="Style29">
    <w:name w:val="Style29"/>
    <w:basedOn w:val="a"/>
    <w:uiPriority w:val="99"/>
    <w:rsid w:val="00C86BD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rFonts w:eastAsiaTheme="minorEastAsia"/>
      <w:color w:val="auto"/>
      <w:kern w:val="0"/>
      <w:sz w:val="24"/>
      <w:szCs w:val="24"/>
    </w:rPr>
  </w:style>
  <w:style w:type="paragraph" w:customStyle="1" w:styleId="Style35">
    <w:name w:val="Style35"/>
    <w:basedOn w:val="a"/>
    <w:uiPriority w:val="99"/>
    <w:rsid w:val="00C86BDA"/>
    <w:pPr>
      <w:widowControl w:val="0"/>
      <w:autoSpaceDE w:val="0"/>
      <w:autoSpaceDN w:val="0"/>
      <w:adjustRightInd w:val="0"/>
      <w:spacing w:line="298" w:lineRule="exact"/>
      <w:ind w:firstLine="1229"/>
    </w:pPr>
    <w:rPr>
      <w:rFonts w:eastAsiaTheme="minorEastAsia"/>
      <w:color w:val="auto"/>
      <w:kern w:val="0"/>
      <w:sz w:val="24"/>
      <w:szCs w:val="24"/>
    </w:rPr>
  </w:style>
  <w:style w:type="paragraph" w:customStyle="1" w:styleId="Style38">
    <w:name w:val="Style38"/>
    <w:basedOn w:val="a"/>
    <w:uiPriority w:val="99"/>
    <w:rsid w:val="00C86BDA"/>
    <w:pPr>
      <w:widowControl w:val="0"/>
      <w:autoSpaceDE w:val="0"/>
      <w:autoSpaceDN w:val="0"/>
      <w:adjustRightInd w:val="0"/>
      <w:spacing w:line="298" w:lineRule="exact"/>
      <w:ind w:firstLine="864"/>
      <w:jc w:val="both"/>
    </w:pPr>
    <w:rPr>
      <w:rFonts w:eastAsiaTheme="minorEastAsia"/>
      <w:color w:val="auto"/>
      <w:kern w:val="0"/>
      <w:sz w:val="24"/>
      <w:szCs w:val="24"/>
    </w:rPr>
  </w:style>
  <w:style w:type="paragraph" w:customStyle="1" w:styleId="Style40">
    <w:name w:val="Style40"/>
    <w:basedOn w:val="a"/>
    <w:uiPriority w:val="99"/>
    <w:rsid w:val="00C86BDA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  <w:color w:val="auto"/>
      <w:kern w:val="0"/>
      <w:sz w:val="24"/>
      <w:szCs w:val="24"/>
    </w:rPr>
  </w:style>
  <w:style w:type="paragraph" w:customStyle="1" w:styleId="Style47">
    <w:name w:val="Style47"/>
    <w:basedOn w:val="a"/>
    <w:uiPriority w:val="99"/>
    <w:rsid w:val="00C86BDA"/>
    <w:pPr>
      <w:widowControl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sz w:val="24"/>
      <w:szCs w:val="24"/>
    </w:rPr>
  </w:style>
  <w:style w:type="character" w:customStyle="1" w:styleId="FontStyle70">
    <w:name w:val="Font Style70"/>
    <w:basedOn w:val="a0"/>
    <w:uiPriority w:val="99"/>
    <w:rsid w:val="00C86BD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9">
    <w:name w:val="Font Style79"/>
    <w:basedOn w:val="a0"/>
    <w:uiPriority w:val="99"/>
    <w:rsid w:val="00C86BDA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C86BDA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19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104</cp:revision>
  <cp:lastPrinted>2015-12-10T07:32:00Z</cp:lastPrinted>
  <dcterms:created xsi:type="dcterms:W3CDTF">2013-02-16T11:05:00Z</dcterms:created>
  <dcterms:modified xsi:type="dcterms:W3CDTF">2017-01-10T12:54:00Z</dcterms:modified>
</cp:coreProperties>
</file>