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F" w:rsidRPr="006B279F" w:rsidRDefault="006B279F" w:rsidP="006B279F">
      <w:pPr>
        <w:widowControl w:val="0"/>
        <w:tabs>
          <w:tab w:val="left" w:pos="216"/>
          <w:tab w:val="left" w:pos="567"/>
          <w:tab w:val="num" w:pos="993"/>
          <w:tab w:val="right" w:pos="4911"/>
          <w:tab w:val="right" w:pos="9355"/>
        </w:tabs>
        <w:jc w:val="right"/>
        <w:rPr>
          <w:rFonts w:ascii="Times New Roman" w:eastAsia="Times New Roman" w:hAnsi="Times New Roman"/>
          <w:i/>
          <w:lang w:val="ru-RU" w:eastAsia="ru-RU"/>
        </w:rPr>
      </w:pPr>
      <w:r w:rsidRPr="006B279F">
        <w:rPr>
          <w:rFonts w:ascii="Times New Roman" w:eastAsia="Times New Roman" w:hAnsi="Times New Roman"/>
          <w:b/>
          <w:i/>
          <w:lang w:val="ru-RU" w:eastAsia="ru-RU"/>
        </w:rPr>
        <w:t>Трифонова Людмила Борисовна</w:t>
      </w:r>
      <w:r w:rsidRPr="006B279F">
        <w:rPr>
          <w:rFonts w:ascii="Times New Roman" w:eastAsia="Times New Roman" w:hAnsi="Times New Roman"/>
          <w:i/>
          <w:lang w:val="ru-RU" w:eastAsia="ru-RU"/>
        </w:rPr>
        <w:t xml:space="preserve">, </w:t>
      </w:r>
    </w:p>
    <w:p w:rsidR="006B279F" w:rsidRPr="006B279F" w:rsidRDefault="006B279F" w:rsidP="006B279F">
      <w:pPr>
        <w:widowControl w:val="0"/>
        <w:tabs>
          <w:tab w:val="left" w:pos="142"/>
          <w:tab w:val="left" w:pos="216"/>
          <w:tab w:val="left" w:pos="567"/>
          <w:tab w:val="num" w:pos="993"/>
          <w:tab w:val="right" w:pos="4911"/>
          <w:tab w:val="right" w:pos="9355"/>
        </w:tabs>
        <w:jc w:val="right"/>
        <w:rPr>
          <w:rFonts w:ascii="Times New Roman" w:eastAsia="Times New Roman" w:hAnsi="Times New Roman"/>
          <w:i/>
          <w:lang w:val="ru-RU" w:eastAsia="ru-RU"/>
        </w:rPr>
      </w:pPr>
      <w:r w:rsidRPr="006B279F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6B279F">
        <w:rPr>
          <w:rFonts w:ascii="Times New Roman" w:eastAsia="Times New Roman" w:hAnsi="Times New Roman"/>
          <w:i/>
          <w:lang w:val="ru-RU" w:eastAsia="ru-RU"/>
        </w:rPr>
        <w:t>к.п</w:t>
      </w:r>
      <w:proofErr w:type="gramStart"/>
      <w:r w:rsidRPr="006B279F">
        <w:rPr>
          <w:rFonts w:ascii="Times New Roman" w:eastAsia="Times New Roman" w:hAnsi="Times New Roman"/>
          <w:i/>
          <w:lang w:val="ru-RU" w:eastAsia="ru-RU"/>
        </w:rPr>
        <w:t>.н</w:t>
      </w:r>
      <w:proofErr w:type="spellEnd"/>
      <w:proofErr w:type="gramEnd"/>
      <w:r w:rsidRPr="006B279F">
        <w:rPr>
          <w:rFonts w:ascii="Times New Roman" w:eastAsia="Times New Roman" w:hAnsi="Times New Roman"/>
          <w:i/>
          <w:lang w:val="ru-RU" w:eastAsia="ru-RU"/>
        </w:rPr>
        <w:t xml:space="preserve">, учитель физики, </w:t>
      </w:r>
    </w:p>
    <w:p w:rsidR="006B279F" w:rsidRPr="006B279F" w:rsidRDefault="006B279F" w:rsidP="006B279F">
      <w:pPr>
        <w:widowControl w:val="0"/>
        <w:tabs>
          <w:tab w:val="left" w:pos="142"/>
          <w:tab w:val="left" w:pos="567"/>
          <w:tab w:val="num" w:pos="993"/>
          <w:tab w:val="left" w:pos="4612"/>
          <w:tab w:val="right" w:pos="4911"/>
          <w:tab w:val="right" w:pos="9355"/>
        </w:tabs>
        <w:jc w:val="right"/>
        <w:rPr>
          <w:rFonts w:ascii="Times New Roman" w:eastAsia="Times New Roman" w:hAnsi="Times New Roman"/>
          <w:i/>
          <w:lang w:val="ru-RU" w:eastAsia="ru-RU"/>
        </w:rPr>
      </w:pPr>
      <w:r w:rsidRPr="006B279F">
        <w:rPr>
          <w:rFonts w:ascii="Times New Roman" w:eastAsia="Times New Roman" w:hAnsi="Times New Roman"/>
          <w:i/>
          <w:lang w:val="ru-RU" w:eastAsia="ru-RU"/>
        </w:rPr>
        <w:t xml:space="preserve"> МАОУ СОШ № 23, </w:t>
      </w:r>
    </w:p>
    <w:p w:rsidR="006B279F" w:rsidRDefault="006B279F" w:rsidP="006B279F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279F">
        <w:rPr>
          <w:rFonts w:ascii="Times New Roman" w:eastAsia="Times New Roman" w:hAnsi="Times New Roman"/>
          <w:i/>
          <w:lang w:val="ru-RU" w:eastAsia="ru-RU"/>
        </w:rPr>
        <w:t>г. Томск</w:t>
      </w:r>
    </w:p>
    <w:p w:rsidR="006B279F" w:rsidRDefault="006B279F" w:rsidP="00B42BB6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66872" w:rsidRDefault="00296397" w:rsidP="00B42BB6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ОПЫТ </w:t>
      </w:r>
      <w:r w:rsidR="00266872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организаци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И</w:t>
      </w:r>
      <w:r w:rsidR="00266872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РАБОТЫ С МОЛОДЫМИ СПЕЦИАЛИСТАМИ</w:t>
      </w:r>
      <w:r w:rsidR="00266872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 </w:t>
      </w:r>
    </w:p>
    <w:p w:rsidR="006B279F" w:rsidRPr="006B279F" w:rsidRDefault="00266872" w:rsidP="00B42BB6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С </w:t>
      </w:r>
      <w:r w:rsidR="0003510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И</w:t>
      </w:r>
      <w:r w:rsidR="00B42BB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спользовани</w:t>
      </w:r>
      <w:r w:rsidR="0003510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м</w:t>
      </w:r>
      <w:r w:rsidR="00B42BB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 цикл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>ов</w:t>
      </w:r>
      <w:r w:rsidR="00B42BB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 Колба</w:t>
      </w:r>
      <w:r w:rsidR="00035106" w:rsidRPr="006B279F">
        <w:rPr>
          <w:rFonts w:ascii="Times New Roman" w:eastAsia="Times New Roman" w:hAnsi="Times New Roman"/>
          <w:b/>
          <w:caps/>
          <w:sz w:val="28"/>
          <w:szCs w:val="28"/>
          <w:lang w:val="ru-RU" w:eastAsia="ru-RU" w:bidi="ar-SA"/>
        </w:rPr>
        <w:t xml:space="preserve"> </w:t>
      </w:r>
    </w:p>
    <w:p w:rsidR="00B42BB6" w:rsidRPr="00B42BB6" w:rsidRDefault="00B42BB6" w:rsidP="00B42B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 xml:space="preserve">— </w:t>
      </w:r>
      <w:proofErr w:type="spellStart"/>
      <w:r w:rsidRPr="00B42BB6">
        <w:rPr>
          <w:i/>
          <w:iCs/>
          <w:sz w:val="28"/>
          <w:szCs w:val="28"/>
        </w:rPr>
        <w:t>Молла</w:t>
      </w:r>
      <w:proofErr w:type="spellEnd"/>
      <w:r w:rsidRPr="00B42BB6">
        <w:rPr>
          <w:i/>
          <w:iCs/>
          <w:sz w:val="28"/>
          <w:szCs w:val="28"/>
        </w:rPr>
        <w:t>, ты разве даешь уроки чужеземного языка?</w:t>
      </w:r>
      <w:r w:rsidRPr="00B42BB6">
        <w:rPr>
          <w:sz w:val="28"/>
          <w:szCs w:val="28"/>
        </w:rPr>
        <w:t xml:space="preserve"> </w:t>
      </w: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>— Да, конечно! Ведь я изобрёл особую систему, которую испытал на своём ученике, и могу тебе сказать — учил я превосходно.</w:t>
      </w:r>
      <w:r w:rsidRPr="00B42BB6">
        <w:rPr>
          <w:sz w:val="28"/>
          <w:szCs w:val="28"/>
        </w:rPr>
        <w:t xml:space="preserve"> </w:t>
      </w: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>— И что же, твой ученик в совершенстве овладел языком?</w:t>
      </w:r>
      <w:r w:rsidRPr="00B42BB6">
        <w:rPr>
          <w:sz w:val="28"/>
          <w:szCs w:val="28"/>
        </w:rPr>
        <w:t xml:space="preserve"> </w:t>
      </w: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>— Нет, не знает ни слова.</w:t>
      </w:r>
      <w:r w:rsidRPr="00B42BB6">
        <w:rPr>
          <w:sz w:val="28"/>
          <w:szCs w:val="28"/>
        </w:rPr>
        <w:t xml:space="preserve"> </w:t>
      </w: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>— Постой, как же так? Ведь ты же сказал, что учил его превосходно!</w:t>
      </w:r>
      <w:r w:rsidRPr="00B42BB6">
        <w:rPr>
          <w:sz w:val="28"/>
          <w:szCs w:val="28"/>
        </w:rPr>
        <w:t xml:space="preserve"> </w:t>
      </w:r>
    </w:p>
    <w:p w:rsidR="00B42BB6" w:rsidRP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42BB6">
        <w:rPr>
          <w:i/>
          <w:iCs/>
          <w:sz w:val="28"/>
          <w:szCs w:val="28"/>
        </w:rPr>
        <w:t>— Учил-то я его действительно превосходно, но он просто ничему не научился.</w:t>
      </w:r>
      <w:r w:rsidRPr="00B42BB6">
        <w:rPr>
          <w:sz w:val="28"/>
          <w:szCs w:val="28"/>
        </w:rPr>
        <w:t xml:space="preserve"> </w:t>
      </w:r>
    </w:p>
    <w:p w:rsidR="00B42BB6" w:rsidRDefault="00B42BB6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96397" w:rsidRPr="00327FE0" w:rsidRDefault="00296397" w:rsidP="00296397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Из </w:t>
      </w:r>
      <w:proofErr w:type="spellStart"/>
      <w:r w:rsidRPr="00B42BB6">
        <w:rPr>
          <w:rFonts w:ascii="Times New Roman" w:hAnsi="Times New Roman"/>
          <w:iCs/>
          <w:sz w:val="28"/>
          <w:szCs w:val="28"/>
          <w:lang w:val="ru-RU"/>
        </w:rPr>
        <w:t>суфийской</w:t>
      </w:r>
      <w:proofErr w:type="spellEnd"/>
      <w:r w:rsidRPr="00B42BB6">
        <w:rPr>
          <w:rFonts w:ascii="Times New Roman" w:hAnsi="Times New Roman"/>
          <w:iCs/>
          <w:sz w:val="28"/>
          <w:szCs w:val="28"/>
          <w:lang w:val="ru-RU"/>
        </w:rPr>
        <w:t xml:space="preserve"> притчи про Насреддина</w:t>
      </w:r>
      <w:r w:rsidRPr="00B42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FE0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1, с. 95</w:t>
      </w:r>
      <w:r w:rsidRPr="00327FE0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96397" w:rsidRPr="00B42BB6" w:rsidRDefault="00296397" w:rsidP="006B279F">
      <w:pPr>
        <w:pStyle w:val="af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B42BB6" w:rsidRDefault="00B42BB6" w:rsidP="006B27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2BB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Эффективность работы наставника напрямую связана с тем, насколько правильно выстроены отношения на принципах равенства и взаимной заинтересованности в результате, насколько едино видение в восприятии реальности. </w:t>
      </w:r>
    </w:p>
    <w:p w:rsidR="00296397" w:rsidRPr="00B42BB6" w:rsidRDefault="00296397" w:rsidP="006B27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Цикл Колба – модель обучения в виде спирали (накопление опыта, обдумывание, действие), основанная на поэтапном формировании умственных действий. Её автор Дэвид Колб.</w:t>
      </w:r>
    </w:p>
    <w:p w:rsidR="00B42BB6" w:rsidRDefault="00296397" w:rsidP="006B279F">
      <w:pPr>
        <w:pStyle w:val="c4c13"/>
        <w:spacing w:before="0" w:beforeAutospacing="0" w:after="0" w:afterAutospacing="0"/>
        <w:ind w:firstLine="567"/>
        <w:jc w:val="both"/>
        <w:rPr>
          <w:rStyle w:val="c6c12"/>
          <w:rFonts w:eastAsia="Calibri"/>
          <w:sz w:val="28"/>
          <w:szCs w:val="28"/>
        </w:rPr>
      </w:pPr>
      <w:r>
        <w:rPr>
          <w:rStyle w:val="c6c12"/>
          <w:rFonts w:eastAsia="Calibri"/>
          <w:sz w:val="28"/>
          <w:szCs w:val="28"/>
        </w:rPr>
        <w:t>В рамках данной модели был составлен следующий план</w:t>
      </w:r>
      <w:r w:rsidR="00266872">
        <w:rPr>
          <w:rStyle w:val="c6c12"/>
          <w:rFonts w:eastAsia="Calibri"/>
          <w:sz w:val="28"/>
          <w:szCs w:val="28"/>
        </w:rPr>
        <w:t>.</w:t>
      </w:r>
    </w:p>
    <w:p w:rsidR="00A530CB" w:rsidRPr="00B42BB6" w:rsidRDefault="00A530CB" w:rsidP="006B279F">
      <w:pPr>
        <w:pStyle w:val="c4c13"/>
        <w:spacing w:before="0" w:beforeAutospacing="0" w:after="0" w:afterAutospacing="0"/>
        <w:ind w:firstLine="567"/>
        <w:jc w:val="both"/>
        <w:rPr>
          <w:rStyle w:val="c6c12"/>
          <w:rFonts w:eastAsia="Calibr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207"/>
      </w:tblGrid>
      <w:tr w:rsidR="00B42BB6" w:rsidRPr="00266872" w:rsidTr="006B279F">
        <w:trPr>
          <w:trHeight w:val="132"/>
        </w:trPr>
        <w:tc>
          <w:tcPr>
            <w:tcW w:w="2432" w:type="dxa"/>
          </w:tcPr>
          <w:p w:rsidR="00B42BB6" w:rsidRPr="006B279F" w:rsidRDefault="00B42BB6" w:rsidP="00F22539">
            <w:pPr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207" w:type="dxa"/>
          </w:tcPr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center"/>
            </w:pPr>
            <w:r w:rsidRPr="006B279F">
              <w:t>Мероприятия</w:t>
            </w:r>
          </w:p>
        </w:tc>
      </w:tr>
      <w:tr w:rsidR="00B42BB6" w:rsidRPr="00296397" w:rsidTr="006B279F">
        <w:trPr>
          <w:trHeight w:val="132"/>
        </w:trPr>
        <w:tc>
          <w:tcPr>
            <w:tcW w:w="2432" w:type="dxa"/>
            <w:vMerge w:val="restart"/>
          </w:tcPr>
          <w:p w:rsidR="00B42BB6" w:rsidRPr="00266872" w:rsidRDefault="00B42BB6" w:rsidP="00F22539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266872">
              <w:rPr>
                <w:rFonts w:ascii="Times New Roman" w:eastAsia="Calibri" w:hAnsi="Times New Roman"/>
                <w:b/>
                <w:lang w:val="ru-RU"/>
              </w:rPr>
              <w:t xml:space="preserve">Содержательный блок </w:t>
            </w:r>
          </w:p>
        </w:tc>
        <w:tc>
          <w:tcPr>
            <w:tcW w:w="7207" w:type="dxa"/>
          </w:tcPr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B279F">
              <w:rPr>
                <w:b/>
                <w:bCs/>
              </w:rPr>
              <w:t>1 цикл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 xml:space="preserve">Посещение наставником открытого урока молодого учителя (стажерская проба 1). 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>Самоанализ стажером открытого урока.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>Выявление и фиксация с помощью наводящих вопросов наставника положительных сторон проведенного урока и недостатков.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rPr>
                <w:bCs/>
              </w:rPr>
              <w:t>Р</w:t>
            </w:r>
            <w:r w:rsidRPr="006B279F">
              <w:t xml:space="preserve">азработка обобщенной схемы урока с выделением уже освоенных молодым педагогом этапов и этапов, планирование и проведение которых предстоит освоить в ходе стажировки.  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B279F">
              <w:rPr>
                <w:rFonts w:eastAsia="Calibri"/>
              </w:rPr>
              <w:t>Посещение открытого урока наставника, соответствующего разработанной схеме, наблюдение, анализ.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B279F">
              <w:rPr>
                <w:rFonts w:eastAsia="Calibri"/>
              </w:rPr>
              <w:t xml:space="preserve">Совместное планирование и проведение стажером  по разработанной схеме открытого урока (стажерская проба 2). 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rPr>
                <w:rFonts w:eastAsia="Calibri"/>
              </w:rPr>
              <w:t>Самоанализ и анализ урока. Выявление новых достижений стажера в проведении урока по совместно разработанному сценарию, фиксация недостатков, на устранение которых будет направлен второй цикл стажировки.</w:t>
            </w:r>
          </w:p>
        </w:tc>
      </w:tr>
      <w:tr w:rsidR="00B42BB6" w:rsidRPr="00296397" w:rsidTr="006B279F">
        <w:trPr>
          <w:trHeight w:val="132"/>
        </w:trPr>
        <w:tc>
          <w:tcPr>
            <w:tcW w:w="2432" w:type="dxa"/>
            <w:vMerge/>
          </w:tcPr>
          <w:p w:rsidR="00B42BB6" w:rsidRPr="00296397" w:rsidRDefault="00B42BB6" w:rsidP="00F22539">
            <w:pPr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207" w:type="dxa"/>
          </w:tcPr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B279F">
              <w:rPr>
                <w:b/>
                <w:bCs/>
              </w:rPr>
              <w:t>2 цикл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 xml:space="preserve">Посещение наставником открытого урока молодого учителя </w:t>
            </w:r>
            <w:r w:rsidRPr="006B279F">
              <w:lastRenderedPageBreak/>
              <w:t xml:space="preserve">(стажерская проба 2). 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>Самоанализ стажером открытого урока.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t>Выявление и фиксация с помощью наводящих вопросов наставника положительных сторон проведенного урока и недостатков.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</w:pPr>
            <w:r w:rsidRPr="006B279F">
              <w:rPr>
                <w:bCs/>
              </w:rPr>
              <w:t>Р</w:t>
            </w:r>
            <w:r w:rsidRPr="006B279F">
              <w:t xml:space="preserve">азработка обобщенной схемы урока с выделением уже освоенных молодым педагогом этапов и этапов, планирование и проведение которых предстоит освоить в ходе стажировки.  </w:t>
            </w:r>
          </w:p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6B279F">
              <w:rPr>
                <w:rFonts w:eastAsia="Calibri"/>
              </w:rPr>
              <w:t>Посещение открытого урока наставника, соответствующего разработанной схеме, наблюдение, анализ.</w:t>
            </w:r>
          </w:p>
        </w:tc>
      </w:tr>
      <w:tr w:rsidR="00B42BB6" w:rsidRPr="00296397" w:rsidTr="006B279F">
        <w:trPr>
          <w:trHeight w:val="132"/>
        </w:trPr>
        <w:tc>
          <w:tcPr>
            <w:tcW w:w="2432" w:type="dxa"/>
          </w:tcPr>
          <w:p w:rsidR="00B42BB6" w:rsidRPr="006B279F" w:rsidRDefault="00B42BB6" w:rsidP="00F22539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B279F">
              <w:rPr>
                <w:rFonts w:ascii="Times New Roman" w:eastAsia="Calibri" w:hAnsi="Times New Roman"/>
                <w:b/>
              </w:rPr>
              <w:lastRenderedPageBreak/>
              <w:t>Контрольно-оценочный</w:t>
            </w:r>
            <w:proofErr w:type="spellEnd"/>
            <w:r w:rsidRPr="006B279F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B279F">
              <w:rPr>
                <w:rFonts w:ascii="Times New Roman" w:eastAsia="Calibri" w:hAnsi="Times New Roman"/>
                <w:b/>
              </w:rPr>
              <w:t>блок</w:t>
            </w:r>
            <w:proofErr w:type="spellEnd"/>
            <w:r w:rsidRPr="006B279F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B279F">
              <w:rPr>
                <w:rFonts w:ascii="Times New Roman" w:eastAsia="Calibri" w:hAnsi="Times New Roman"/>
                <w:b/>
              </w:rPr>
              <w:t>стажировки</w:t>
            </w:r>
            <w:proofErr w:type="spellEnd"/>
          </w:p>
        </w:tc>
        <w:tc>
          <w:tcPr>
            <w:tcW w:w="7207" w:type="dxa"/>
          </w:tcPr>
          <w:p w:rsidR="00B42BB6" w:rsidRPr="006B279F" w:rsidRDefault="00B42BB6" w:rsidP="00F2253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rFonts w:eastAsia="Calibri"/>
              </w:rPr>
            </w:pPr>
            <w:r w:rsidRPr="006B279F">
              <w:rPr>
                <w:rStyle w:val="c6c12"/>
                <w:rFonts w:eastAsia="Calibri"/>
              </w:rPr>
              <w:t>Экспертиза самостоятельно разработанного молодым педагогом сценария третьего урока и оценка проведения третьего урока по самостоятельно разработанному сценарию.</w:t>
            </w:r>
          </w:p>
        </w:tc>
      </w:tr>
    </w:tbl>
    <w:p w:rsidR="00B42BB6" w:rsidRDefault="00B42BB6" w:rsidP="00B42BB6">
      <w:pPr>
        <w:pStyle w:val="aa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6B279F" w:rsidRPr="00B42BB6" w:rsidRDefault="006B279F" w:rsidP="006B279F">
      <w:pPr>
        <w:pStyle w:val="aa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42BB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По </w:t>
      </w:r>
      <w:r w:rsidR="0029639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это</w:t>
      </w:r>
      <w:r w:rsidRPr="00B42BB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й схеме мы с молодыми специалистами разрабатывали и проводили уроки с использованием технологии проблемного обучения.</w:t>
      </w:r>
    </w:p>
    <w:p w:rsidR="006B279F" w:rsidRPr="00B42BB6" w:rsidRDefault="006B279F" w:rsidP="006B279F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</w:p>
    <w:p w:rsidR="00B42BB6" w:rsidRPr="006B279F" w:rsidRDefault="00B42BB6" w:rsidP="006B279F">
      <w:pPr>
        <w:pStyle w:val="aa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279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Наставничество в этом виде</w:t>
      </w: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на мой взгляд, в большей степени развивает ответственность и самостоятельность молодых специалистов и позволяет повысить профессиональный уровень не только молодых специалистов, но и самого наставника. </w:t>
      </w:r>
      <w:r w:rsidR="00C174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Так </w:t>
      </w: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уда</w:t>
      </w:r>
      <w:r w:rsidR="00C174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ется</w:t>
      </w: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избежать таких ошибок процесса наставничества как отсутствие обратной связи между наставником и подопечным, «преподавание» теории, не подкрепленной практическими навыками; ситуации, когда наставник заставляет просто копировать свои действия без объяснения причин, некорректность или отсутствие критериев анализа результатов проводимой работы.</w:t>
      </w:r>
    </w:p>
    <w:p w:rsidR="00B42BB6" w:rsidRPr="006B279F" w:rsidRDefault="00296397" w:rsidP="006B27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="00B42BB6"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 избежали также недооценки степени </w:t>
      </w:r>
      <w:proofErr w:type="spellStart"/>
      <w:r w:rsidR="00B42BB6"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дискомфортности</w:t>
      </w:r>
      <w:proofErr w:type="spellEnd"/>
      <w:r w:rsidR="00B42BB6"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условий, в которых приходится работать подопечному наставника, навязывания молодому специалисту своего мнения, перегрузки молодого специалиста замечаниями и рекомендациями по широкому кругу вопросов. </w:t>
      </w:r>
    </w:p>
    <w:p w:rsidR="00B42BB6" w:rsidRPr="006B279F" w:rsidRDefault="00B42BB6" w:rsidP="006B27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Молодые специалисты из Томска и Томской области, с которыми мне пришлось работать, не были чистым листом бумаги, на котором можно только писать новый текст. Они - носители своего опыта и знаний, которые также полезны для процесса обучения в целом и для наставника в частности. </w:t>
      </w:r>
      <w:r w:rsidRPr="006B279F">
        <w:rPr>
          <w:rFonts w:ascii="Times New Roman" w:hAnsi="Times New Roman"/>
          <w:sz w:val="28"/>
          <w:szCs w:val="28"/>
          <w:lang w:val="ru-RU"/>
        </w:rPr>
        <w:t>Очень приятно было пообщаться с энергичными, умными, целеустремлёнными молодыми педагогами, узнать, чем они живут.</w:t>
      </w: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результате нашей работы реализовался тезис: «Я выиграл – ты выиграл». </w:t>
      </w:r>
    </w:p>
    <w:p w:rsidR="00B42BB6" w:rsidRPr="006B279F" w:rsidRDefault="00B42BB6" w:rsidP="006B279F">
      <w:pPr>
        <w:ind w:firstLine="567"/>
        <w:jc w:val="both"/>
        <w:rPr>
          <w:rStyle w:val="c6c12"/>
          <w:rFonts w:ascii="Times New Roman" w:hAnsi="Times New Roman"/>
          <w:sz w:val="28"/>
          <w:szCs w:val="28"/>
          <w:lang w:val="ru-RU"/>
        </w:rPr>
      </w:pPr>
      <w:r w:rsidRPr="006B279F">
        <w:rPr>
          <w:rFonts w:ascii="Times New Roman" w:hAnsi="Times New Roman"/>
          <w:sz w:val="28"/>
          <w:szCs w:val="28"/>
          <w:lang w:val="ru-RU"/>
        </w:rPr>
        <w:t xml:space="preserve">Результат: у молодых педагогов сформированы </w:t>
      </w:r>
      <w:r w:rsidRPr="006B279F">
        <w:rPr>
          <w:rStyle w:val="c6c12"/>
          <w:rFonts w:ascii="Times New Roman" w:hAnsi="Times New Roman"/>
          <w:sz w:val="28"/>
          <w:szCs w:val="28"/>
          <w:lang w:val="ru-RU"/>
        </w:rPr>
        <w:t>следующие компетенции:</w:t>
      </w:r>
    </w:p>
    <w:p w:rsidR="00B42BB6" w:rsidRPr="006B279F" w:rsidRDefault="00B42BB6" w:rsidP="006B279F">
      <w:pPr>
        <w:pStyle w:val="af4"/>
        <w:numPr>
          <w:ilvl w:val="0"/>
          <w:numId w:val="3"/>
        </w:numPr>
        <w:ind w:firstLine="567"/>
        <w:jc w:val="left"/>
        <w:rPr>
          <w:szCs w:val="28"/>
        </w:rPr>
      </w:pPr>
      <w:r w:rsidRPr="006B279F">
        <w:rPr>
          <w:szCs w:val="28"/>
        </w:rPr>
        <w:t>определять особенности структуры урока в зависимости от выбранной образовательной технологии;</w:t>
      </w:r>
    </w:p>
    <w:p w:rsidR="00B42BB6" w:rsidRPr="006B279F" w:rsidRDefault="00B42BB6" w:rsidP="006B279F">
      <w:pPr>
        <w:pStyle w:val="af4"/>
        <w:numPr>
          <w:ilvl w:val="0"/>
          <w:numId w:val="3"/>
        </w:numPr>
        <w:ind w:firstLine="567"/>
        <w:jc w:val="left"/>
        <w:rPr>
          <w:szCs w:val="28"/>
        </w:rPr>
      </w:pPr>
      <w:r w:rsidRPr="006B279F">
        <w:rPr>
          <w:szCs w:val="28"/>
        </w:rPr>
        <w:t>подбирать и (или) составлять дидактические задания для изучения нового материала, соответствующие требованиям выбранной образовательной технологии;</w:t>
      </w:r>
    </w:p>
    <w:p w:rsidR="00B42BB6" w:rsidRPr="006B279F" w:rsidRDefault="00B42BB6" w:rsidP="006B279F">
      <w:pPr>
        <w:pStyle w:val="af4"/>
        <w:numPr>
          <w:ilvl w:val="0"/>
          <w:numId w:val="3"/>
        </w:numPr>
        <w:ind w:firstLine="567"/>
        <w:jc w:val="left"/>
        <w:rPr>
          <w:szCs w:val="28"/>
        </w:rPr>
      </w:pPr>
      <w:r w:rsidRPr="006B279F">
        <w:rPr>
          <w:szCs w:val="28"/>
        </w:rPr>
        <w:t>проектировать сценарий урока, соответствующий требованиям выбранной образовательной технологии.</w:t>
      </w:r>
    </w:p>
    <w:p w:rsidR="00B42BB6" w:rsidRPr="006B279F" w:rsidRDefault="00B42BB6" w:rsidP="006B279F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713B6" w:rsidRDefault="00327F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литературы</w:t>
      </w:r>
    </w:p>
    <w:p w:rsidR="00327FE0" w:rsidRDefault="00327FE0" w:rsidP="00327FE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7FE0">
        <w:rPr>
          <w:rFonts w:ascii="Times New Roman" w:hAnsi="Times New Roman"/>
          <w:iCs/>
          <w:sz w:val="28"/>
          <w:szCs w:val="28"/>
          <w:lang w:val="ru-RU"/>
        </w:rPr>
        <w:lastRenderedPageBreak/>
        <w:t>Белявская Л.</w:t>
      </w:r>
      <w:r w:rsidRPr="00327FE0">
        <w:rPr>
          <w:rFonts w:ascii="Times New Roman" w:hAnsi="Times New Roman"/>
          <w:sz w:val="28"/>
          <w:szCs w:val="28"/>
          <w:lang w:val="ru-RU"/>
        </w:rPr>
        <w:t xml:space="preserve"> Ходжа Насреддин: восточные притчи. </w:t>
      </w:r>
      <w:r w:rsidR="00266872"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327FE0">
        <w:rPr>
          <w:rFonts w:ascii="Times New Roman" w:hAnsi="Times New Roman"/>
          <w:sz w:val="28"/>
          <w:szCs w:val="28"/>
          <w:lang w:val="ru-RU"/>
        </w:rPr>
        <w:t xml:space="preserve"> М.: ЭНАС-КНИГА, 2013.</w:t>
      </w:r>
    </w:p>
    <w:p w:rsidR="00327FE0" w:rsidRPr="00266872" w:rsidRDefault="00266872" w:rsidP="00327FE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6872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Д. Джонсон, Р. Джонсон, Э. </w:t>
      </w:r>
      <w:proofErr w:type="spellStart"/>
      <w:r w:rsidRPr="00266872">
        <w:rPr>
          <w:rStyle w:val="a7"/>
          <w:rFonts w:ascii="Times New Roman" w:hAnsi="Times New Roman"/>
          <w:b w:val="0"/>
          <w:sz w:val="28"/>
          <w:szCs w:val="28"/>
          <w:lang w:val="ru-RU"/>
        </w:rPr>
        <w:t>Джонсон-Холубек</w:t>
      </w:r>
      <w:proofErr w:type="spellEnd"/>
      <w:r w:rsidRPr="00266872">
        <w:rPr>
          <w:rStyle w:val="a7"/>
          <w:rFonts w:ascii="Times New Roman" w:hAnsi="Times New Roman"/>
          <w:b w:val="0"/>
          <w:sz w:val="28"/>
          <w:szCs w:val="28"/>
          <w:lang w:val="ru-RU"/>
        </w:rPr>
        <w:t>. Методы обучения. Обучение в сотрудничестве</w:t>
      </w:r>
      <w:proofErr w:type="gramStart"/>
      <w:r w:rsidRPr="00266872">
        <w:rPr>
          <w:rFonts w:ascii="Times New Roman" w:hAnsi="Times New Roman"/>
          <w:b/>
          <w:sz w:val="28"/>
          <w:szCs w:val="28"/>
          <w:lang w:val="ru-RU"/>
        </w:rPr>
        <w:t xml:space="preserve"> / </w:t>
      </w:r>
      <w:r w:rsidRPr="0026687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66872">
        <w:rPr>
          <w:rFonts w:ascii="Times New Roman" w:hAnsi="Times New Roman"/>
          <w:sz w:val="28"/>
          <w:szCs w:val="28"/>
          <w:lang w:val="ru-RU"/>
        </w:rPr>
        <w:t xml:space="preserve">ер. с англ. </w:t>
      </w:r>
      <w:r w:rsidRPr="00266872">
        <w:rPr>
          <w:rFonts w:ascii="Times New Roman" w:hAnsi="Times New Roman"/>
          <w:sz w:val="28"/>
          <w:szCs w:val="28"/>
        </w:rPr>
        <w:t xml:space="preserve">3. С. </w:t>
      </w:r>
      <w:proofErr w:type="spellStart"/>
      <w:r w:rsidRPr="00266872">
        <w:rPr>
          <w:rFonts w:ascii="Times New Roman" w:hAnsi="Times New Roman"/>
          <w:sz w:val="28"/>
          <w:szCs w:val="28"/>
        </w:rPr>
        <w:t>Замчук</w:t>
      </w:r>
      <w:proofErr w:type="spellEnd"/>
      <w:r w:rsidRPr="00266872">
        <w:rPr>
          <w:rFonts w:ascii="Times New Roman" w:hAnsi="Times New Roman"/>
          <w:sz w:val="28"/>
          <w:szCs w:val="28"/>
        </w:rPr>
        <w:t xml:space="preserve">. </w:t>
      </w:r>
      <w:r w:rsidRPr="006B2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66872">
        <w:rPr>
          <w:rFonts w:ascii="Times New Roman" w:hAnsi="Times New Roman"/>
          <w:sz w:val="28"/>
          <w:szCs w:val="28"/>
        </w:rPr>
        <w:t>СПб</w:t>
      </w:r>
      <w:proofErr w:type="spellEnd"/>
      <w:r w:rsidRPr="00266872">
        <w:rPr>
          <w:rFonts w:ascii="Times New Roman" w:hAnsi="Times New Roman"/>
          <w:sz w:val="28"/>
          <w:szCs w:val="28"/>
        </w:rPr>
        <w:t>.:</w:t>
      </w:r>
      <w:proofErr w:type="gramEnd"/>
      <w:r w:rsidRPr="00266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872">
        <w:rPr>
          <w:rFonts w:ascii="Times New Roman" w:hAnsi="Times New Roman"/>
          <w:sz w:val="28"/>
          <w:szCs w:val="28"/>
        </w:rPr>
        <w:t>Экономическая</w:t>
      </w:r>
      <w:proofErr w:type="spellEnd"/>
      <w:r w:rsidRPr="00266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872">
        <w:rPr>
          <w:rFonts w:ascii="Times New Roman" w:hAnsi="Times New Roman"/>
          <w:sz w:val="28"/>
          <w:szCs w:val="28"/>
        </w:rPr>
        <w:t>школа</w:t>
      </w:r>
      <w:proofErr w:type="spellEnd"/>
      <w:r w:rsidRPr="00266872">
        <w:rPr>
          <w:rFonts w:ascii="Times New Roman" w:hAnsi="Times New Roman"/>
          <w:sz w:val="28"/>
          <w:szCs w:val="28"/>
        </w:rPr>
        <w:t>, 2001 г. 256 с.</w:t>
      </w:r>
    </w:p>
    <w:sectPr w:rsidR="00327FE0" w:rsidRPr="00266872" w:rsidSect="006B2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709B"/>
    <w:multiLevelType w:val="hybridMultilevel"/>
    <w:tmpl w:val="A9F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1B4C"/>
    <w:multiLevelType w:val="hybridMultilevel"/>
    <w:tmpl w:val="C01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1A2"/>
    <w:multiLevelType w:val="hybridMultilevel"/>
    <w:tmpl w:val="6824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4F4B"/>
    <w:multiLevelType w:val="hybridMultilevel"/>
    <w:tmpl w:val="551A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BB6"/>
    <w:rsid w:val="00035106"/>
    <w:rsid w:val="0008665D"/>
    <w:rsid w:val="00266872"/>
    <w:rsid w:val="00296397"/>
    <w:rsid w:val="00327FE0"/>
    <w:rsid w:val="00447EC9"/>
    <w:rsid w:val="00521CC3"/>
    <w:rsid w:val="005D05A6"/>
    <w:rsid w:val="00625B72"/>
    <w:rsid w:val="006B279F"/>
    <w:rsid w:val="006B7ADC"/>
    <w:rsid w:val="008E2880"/>
    <w:rsid w:val="0092617E"/>
    <w:rsid w:val="009713B6"/>
    <w:rsid w:val="00A530CB"/>
    <w:rsid w:val="00B42BB6"/>
    <w:rsid w:val="00C17407"/>
    <w:rsid w:val="00C30850"/>
    <w:rsid w:val="00E552FE"/>
    <w:rsid w:val="00F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8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8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8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8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8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8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8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28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28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28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28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28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28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28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28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28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28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2880"/>
    <w:rPr>
      <w:b/>
      <w:bCs/>
    </w:rPr>
  </w:style>
  <w:style w:type="character" w:styleId="a8">
    <w:name w:val="Emphasis"/>
    <w:basedOn w:val="a0"/>
    <w:uiPriority w:val="20"/>
    <w:qFormat/>
    <w:rsid w:val="008E28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2880"/>
    <w:rPr>
      <w:szCs w:val="32"/>
    </w:rPr>
  </w:style>
  <w:style w:type="paragraph" w:styleId="aa">
    <w:name w:val="List Paragraph"/>
    <w:basedOn w:val="a"/>
    <w:uiPriority w:val="34"/>
    <w:qFormat/>
    <w:rsid w:val="008E28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880"/>
    <w:rPr>
      <w:i/>
    </w:rPr>
  </w:style>
  <w:style w:type="character" w:customStyle="1" w:styleId="22">
    <w:name w:val="Цитата 2 Знак"/>
    <w:basedOn w:val="a0"/>
    <w:link w:val="21"/>
    <w:uiPriority w:val="29"/>
    <w:rsid w:val="008E28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28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2880"/>
    <w:rPr>
      <w:b/>
      <w:i/>
      <w:sz w:val="24"/>
    </w:rPr>
  </w:style>
  <w:style w:type="character" w:styleId="ad">
    <w:name w:val="Subtle Emphasis"/>
    <w:uiPriority w:val="19"/>
    <w:qFormat/>
    <w:rsid w:val="008E28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28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28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28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28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288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42B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c12">
    <w:name w:val="c6 c12"/>
    <w:basedOn w:val="a0"/>
    <w:rsid w:val="00B42BB6"/>
  </w:style>
  <w:style w:type="paragraph" w:customStyle="1" w:styleId="c4c13">
    <w:name w:val="c4 c13"/>
    <w:basedOn w:val="a"/>
    <w:rsid w:val="00B42B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3c13">
    <w:name w:val="c33 c13"/>
    <w:basedOn w:val="a"/>
    <w:rsid w:val="00B42B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 Indent"/>
    <w:basedOn w:val="a"/>
    <w:link w:val="af5"/>
    <w:rsid w:val="00B42BB6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B42BB6"/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2016-08-22T15:18:00Z</dcterms:created>
  <dcterms:modified xsi:type="dcterms:W3CDTF">2017-03-11T12:14:00Z</dcterms:modified>
</cp:coreProperties>
</file>